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b w:val="0"/>
          <w:bCs/>
          <w:sz w:val="32"/>
          <w:szCs w:val="32"/>
          <w:lang w:val="en-US" w:eastAsia="zh-CN"/>
        </w:rPr>
      </w:pPr>
      <w:bookmarkStart w:id="0" w:name="_Toc4475"/>
      <w:r>
        <w:rPr>
          <w:rFonts w:hint="eastAsia" w:ascii="黑体" w:hAnsi="黑体" w:eastAsia="黑体" w:cs="黑体"/>
          <w:b w:val="0"/>
          <w:bCs/>
          <w:sz w:val="44"/>
          <w:szCs w:val="44"/>
          <w:lang w:val="en-US" w:eastAsia="zh-CN"/>
        </w:rPr>
        <w:t>WebApi操作文档</w:t>
      </w:r>
      <w:bookmarkEnd w:id="0"/>
    </w:p>
    <w:p>
      <w:pPr>
        <w:pStyle w:val="3"/>
        <w:bidi w:val="0"/>
        <w:outlineLvl w:val="9"/>
        <w:rPr>
          <w:rFonts w:hint="eastAsia"/>
          <w:sz w:val="28"/>
          <w:szCs w:val="2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4736"/>
        <w15:color w:val="DBDBDB"/>
        <w:docPartObj>
          <w:docPartGallery w:val="Table of Contents"/>
          <w:docPartUnique/>
        </w:docPartObj>
      </w:sdtPr>
      <w:sdtEndPr>
        <w:rPr>
          <w:rFonts w:hint="eastAsia" w:ascii="Arial" w:hAnsi="Arial" w:eastAsia="黑体" w:cstheme="minorBidi"/>
          <w:b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Arial" w:hAnsi="Arial" w:eastAsia="黑体" w:cstheme="minorBidi"/>
              <w:b/>
              <w:kern w:val="2"/>
              <w:sz w:val="3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b/>
              <w:kern w:val="2"/>
              <w:sz w:val="32"/>
              <w:szCs w:val="2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Arial" w:hAnsi="Arial" w:eastAsia="黑体" w:cstheme="minorBidi"/>
              <w:b/>
              <w:kern w:val="2"/>
              <w:sz w:val="3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Arial" w:hAnsi="Arial" w:eastAsia="黑体" w:cstheme="minorBidi"/>
              <w:b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b/>
              <w:kern w:val="2"/>
              <w:szCs w:val="28"/>
              <w:lang w:val="en-US" w:eastAsia="zh-CN" w:bidi="ar-SA"/>
            </w:rPr>
            <w:instrText xml:space="preserve"> HYPERLINK \l _Toc4475 </w:instrText>
          </w:r>
          <w:r>
            <w:rPr>
              <w:rFonts w:hint="eastAsia" w:ascii="Arial" w:hAnsi="Arial" w:eastAsia="黑体" w:cstheme="minorBidi"/>
              <w:b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Cs w:val="44"/>
              <w:lang w:val="en-US" w:eastAsia="zh-CN"/>
            </w:rPr>
            <w:t>WebApi操作文档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_Toc4475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rFonts w:hint="eastAsia" w:ascii="Arial" w:hAnsi="Arial" w:eastAsia="黑体" w:cstheme="minorBidi"/>
              <w:b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_Toc8356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_Toc8356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_Toc16201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一、 接口环境配置</w:t>
          </w:r>
          <w:r>
            <w:tab/>
          </w:r>
          <w:r>
            <w:fldChar w:fldCharType="begin"/>
          </w:r>
          <w:r>
            <w:instrText xml:space="preserve"> PAGEREF _Toc16201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_Toc9070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二、 接口调用方法</w:t>
          </w:r>
          <w:r>
            <w:tab/>
          </w:r>
          <w:r>
            <w:fldChar w:fldCharType="begin"/>
          </w:r>
          <w:r>
            <w:instrText xml:space="preserve"> PAGEREF _Toc9070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_Toc2416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1、 权限验证</w:t>
          </w:r>
          <w:r>
            <w:tab/>
          </w:r>
          <w:r>
            <w:fldChar w:fldCharType="begin"/>
          </w:r>
          <w:r>
            <w:instrText xml:space="preserve"> PAGEREF _Toc2416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_Toc26630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2、 </w:t>
          </w:r>
          <w:r>
            <w:rPr>
              <w:rFonts w:hint="eastAsia"/>
              <w:lang w:val="en-US" w:eastAsia="zh-CN"/>
            </w:rPr>
            <w:t>退出权限</w:t>
          </w:r>
          <w:r>
            <w:tab/>
          </w:r>
          <w:r>
            <w:fldChar w:fldCharType="begin"/>
          </w:r>
          <w:r>
            <w:instrText xml:space="preserve"> PAGEREF _Toc26630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_Toc671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3、 </w:t>
          </w:r>
          <w:r>
            <w:rPr>
              <w:rFonts w:hint="eastAsia"/>
              <w:lang w:val="en-US" w:eastAsia="zh-CN"/>
            </w:rPr>
            <w:t>用户操作</w:t>
          </w:r>
          <w:r>
            <w:tab/>
          </w:r>
          <w:r>
            <w:fldChar w:fldCharType="begin"/>
          </w:r>
          <w:r>
            <w:instrText xml:space="preserve"> PAGEREF _Toc671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_Toc5941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4、 </w:t>
          </w:r>
          <w:r>
            <w:rPr>
              <w:rFonts w:hint="eastAsia"/>
              <w:lang w:val="en-US" w:eastAsia="zh-CN"/>
            </w:rPr>
            <w:t>组操作</w:t>
          </w:r>
          <w:r>
            <w:tab/>
          </w:r>
          <w:r>
            <w:fldChar w:fldCharType="begin"/>
          </w:r>
          <w:r>
            <w:instrText xml:space="preserve"> PAGEREF _Toc5941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_Toc22023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5、 角色操作</w:t>
          </w:r>
          <w:r>
            <w:tab/>
          </w:r>
          <w:r>
            <w:fldChar w:fldCharType="begin"/>
          </w:r>
          <w:r>
            <w:instrText xml:space="preserve"> PAGEREF _Toc22023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_Toc26307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6、 用户、组、角色批量操作</w:t>
          </w:r>
          <w:r>
            <w:tab/>
          </w:r>
          <w:r>
            <w:fldChar w:fldCharType="begin"/>
          </w:r>
          <w:r>
            <w:instrText xml:space="preserve"> PAGEREF _Toc26307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_Toc17444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7、 仪表盘</w:t>
          </w:r>
          <w:r>
            <w:tab/>
          </w:r>
          <w:r>
            <w:fldChar w:fldCharType="begin"/>
          </w:r>
          <w:r>
            <w:instrText xml:space="preserve"> PAGEREF _Toc17444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_Toc22454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8、 </w:t>
          </w:r>
          <w:r>
            <w:rPr>
              <w:rFonts w:hint="default"/>
              <w:lang w:val="en-US" w:eastAsia="zh-CN"/>
            </w:rPr>
            <w:t>设置权限</w:t>
          </w:r>
          <w:r>
            <w:tab/>
          </w:r>
          <w:r>
            <w:fldChar w:fldCharType="begin"/>
          </w:r>
          <w:r>
            <w:instrText xml:space="preserve"> PAGEREF _Toc22454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_Toc19090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9、 数据源与数据集操作</w:t>
          </w:r>
          <w:r>
            <w:tab/>
          </w:r>
          <w:r>
            <w:fldChar w:fldCharType="begin"/>
          </w:r>
          <w:r>
            <w:instrText xml:space="preserve"> PAGEREF _Toc19090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_Toc5943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>10、 调度任务</w:t>
          </w:r>
          <w:r>
            <w:rPr>
              <w:rFonts w:hint="eastAsia"/>
              <w:lang w:val="en-US" w:eastAsia="zh-CN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_Toc5943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instrText xml:space="preserve"> HYPERLINK \l _Toc30671 </w:instrText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11、 门户操作</w:t>
          </w:r>
          <w:r>
            <w:tab/>
          </w:r>
          <w:r>
            <w:fldChar w:fldCharType="begin"/>
          </w:r>
          <w:r>
            <w:instrText xml:space="preserve"> PAGEREF _Toc30671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rPr>
              <w:rFonts w:hint="eastAsia" w:ascii="Arial" w:hAnsi="Arial" w:eastAsia="黑体" w:cstheme="minorBidi"/>
              <w:b/>
              <w:kern w:val="2"/>
              <w:sz w:val="32"/>
              <w:szCs w:val="28"/>
              <w:lang w:val="en-US" w:eastAsia="zh-CN" w:bidi="ar-SA"/>
            </w:rPr>
          </w:pPr>
          <w:r>
            <w:rPr>
              <w:rFonts w:hint="eastAsia" w:ascii="Arial" w:hAnsi="Arial" w:eastAsia="黑体" w:cstheme="minorBidi"/>
              <w:b/>
              <w:kern w:val="2"/>
              <w:szCs w:val="2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Arial" w:hAnsi="Arial" w:eastAsia="黑体" w:cstheme="minorBidi"/>
          <w:b/>
          <w:kern w:val="2"/>
          <w:sz w:val="32"/>
          <w:szCs w:val="28"/>
          <w:lang w:val="en-US" w:eastAsia="zh-CN" w:bidi="ar-SA"/>
        </w:rPr>
      </w:pPr>
    </w:p>
    <w:p>
      <w:pPr>
        <w:rPr>
          <w:rFonts w:hint="eastAsia" w:ascii="Arial" w:hAnsi="Arial" w:eastAsia="黑体" w:cstheme="minorBidi"/>
          <w:b/>
          <w:kern w:val="2"/>
          <w:sz w:val="32"/>
          <w:szCs w:val="28"/>
          <w:lang w:val="en-US" w:eastAsia="zh-CN" w:bidi="ar-SA"/>
        </w:rPr>
      </w:pPr>
    </w:p>
    <w:p>
      <w:pPr>
        <w:pStyle w:val="3"/>
        <w:bidi w:val="0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bookmarkStart w:id="1" w:name="_Toc8356"/>
      <w:r>
        <w:rPr>
          <w:rFonts w:hint="eastAsia"/>
          <w:sz w:val="28"/>
          <w:szCs w:val="28"/>
          <w:lang w:val="en-US" w:eastAsia="zh-CN"/>
        </w:rPr>
        <w:t>简介</w:t>
      </w:r>
      <w:bookmarkEnd w:id="1"/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WebAPI 是基于servlet实现，API所有的方法的调用需要构建xml格式的请求内容，post到这个servlet，并且返回xml格式的字符串作为响应。想要基于API做集成开发需要构建和解析xml格式字符串，并通过http协议进行通讯。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sz w:val="28"/>
          <w:szCs w:val="28"/>
          <w:lang w:val="en-US" w:eastAsia="zh-CN"/>
        </w:rPr>
      </w:pPr>
      <w:bookmarkStart w:id="2" w:name="_Toc16201"/>
      <w:r>
        <w:rPr>
          <w:rFonts w:hint="eastAsia"/>
          <w:sz w:val="28"/>
          <w:szCs w:val="28"/>
          <w:lang w:val="en-US" w:eastAsia="zh-CN"/>
        </w:rPr>
        <w:t>接口环境配置</w:t>
      </w:r>
      <w:bookmarkEnd w:id="2"/>
    </w:p>
    <w:p>
      <w:pP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1.  在永洪产品的安装目录中找到：Yonghong/tomcat/webapps /bi/WEB-INF/web.xml中添加以下代码：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&lt;servlet&gt;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&lt;servlet-name&gt;YonghongWebApi&lt;/servlet-name&gt;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&lt;servlet-class&gt;g5.sv.httpapi.YonghongWebApi&lt;/servlet-class&gt;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&lt;/servlet&gt;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&lt;servlet-mapping&gt;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&lt;servlet-name&gt;YonghongWebApi&lt;/servlet-name&gt;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&lt;url-pattern&gt;/api&lt;/url-pattern&gt;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   &lt;/servlet-mapping&gt;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2、上述配置添加后，重新</w:t>
      </w: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启动产品，将权限设置为文件权限管理系统。即：点击首页，进入管理系统-系统设置-权限管理系统配置，选择文件权限管理系统并点击应用按钮，如下图所示：</w:t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1920875"/>
            <wp:effectExtent l="0" t="0" r="152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3、请先</w:t>
      </w: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下载浏览器插件Postman并安装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操作文档以工具Postman示例，也可使用其他类似工具调用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，安装成功后，Postman界面如下图所示：</w:t>
      </w:r>
    </w:p>
    <w:p>
      <w:r>
        <w:drawing>
          <wp:inline distT="0" distB="0" distL="114300" distR="114300">
            <wp:extent cx="5274310" cy="2787015"/>
            <wp:effectExtent l="0" t="0" r="254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点击工作区的加号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+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就可创建调用对应的api接口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7813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28"/>
          <w:szCs w:val="28"/>
          <w:lang w:val="en-US" w:eastAsia="zh-CN"/>
        </w:rPr>
      </w:pPr>
      <w:bookmarkStart w:id="3" w:name="_Toc9070"/>
      <w:r>
        <w:rPr>
          <w:rFonts w:hint="eastAsia"/>
          <w:b/>
          <w:sz w:val="28"/>
          <w:szCs w:val="28"/>
          <w:lang w:val="en-US" w:eastAsia="zh-CN"/>
        </w:rPr>
        <w:t>接口调用方法</w:t>
      </w:r>
      <w:bookmarkEnd w:id="3"/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lang w:val="en-US" w:eastAsia="zh-CN"/>
        </w:rPr>
      </w:pPr>
      <w:bookmarkStart w:id="4" w:name="_Toc2416"/>
      <w:r>
        <w:rPr>
          <w:rFonts w:hint="eastAsia"/>
          <w:lang w:val="en-US" w:eastAsia="zh-CN"/>
        </w:rPr>
        <w:t>权限验证</w:t>
      </w:r>
      <w:bookmarkEnd w:id="4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调用api接口，第一步需要先登录，调用权限验证接口登录后得到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登录的token值，后面所有接口在请求时都需要带上token信息才能正常调用。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（1）请求地址：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http://ip:port/bi/api?action=login&amp;adminv=xxxx&amp;passv=xxxx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➢注意：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1) URL登录时，密码不可设置为特殊字符”"“和”&lt;“，其他特殊字符需要转义登录。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2) 权限验证返回的token代表一个http session，所以，返回的token在一二十分钟内应该都可以使用，不需要每次调用API时都调用这个接口。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3) 最后一定要调用《1.2退出权限》接口，否则可能会导致短期内出现用户数过多，无法权限验证的情况。并且此接口只是用来进行api验证用，不能用来进行单点登录。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（2）请求参数：无xml参数，直接输入地址调用。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操作参考下面截图，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响应结果信息为xml，直接parse即可。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level 返回类型，不同数值代表不同返回状态，见附录。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message为接口操作结果信息。当level为1时，表示权限验证成功，message信息为token值；当level为6时，表示权限验证失败，message信息为失败原因。</w:t>
      </w:r>
    </w:p>
    <w:p>
      <w:r>
        <w:drawing>
          <wp:inline distT="0" distB="0" distL="114300" distR="114300">
            <wp:extent cx="5269865" cy="2944495"/>
            <wp:effectExtent l="0" t="0" r="6985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default"/>
          <w:b/>
          <w:lang w:val="en-US" w:eastAsia="zh-CN"/>
        </w:rPr>
      </w:pPr>
      <w:bookmarkStart w:id="5" w:name="_Toc26630"/>
      <w:r>
        <w:rPr>
          <w:rFonts w:hint="eastAsia"/>
          <w:b/>
          <w:lang w:val="en-US" w:eastAsia="zh-CN"/>
        </w:rPr>
        <w:t>退出权限</w:t>
      </w:r>
      <w:bookmarkEnd w:id="5"/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（1）请求地址：http://ip:port/bi/api?action=logout&amp;token=xxxx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（2）请求参数：无xml参数，只在url上添加步骤1中权限验证获取的登录token。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退出权限成功后，token失效，后面若要继续调用其他接口，需要重新权限验证获取新的token值。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81960"/>
            <wp:effectExtent l="0" t="0" r="8255" b="889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outlineLvl w:val="1"/>
        <w:rPr>
          <w:rFonts w:hint="default"/>
          <w:b/>
          <w:lang w:val="en-US" w:eastAsia="zh-CN"/>
        </w:rPr>
      </w:pPr>
      <w:bookmarkStart w:id="6" w:name="_Toc671"/>
      <w:r>
        <w:rPr>
          <w:rFonts w:hint="eastAsia"/>
          <w:b/>
          <w:lang w:val="en-US" w:eastAsia="zh-CN"/>
        </w:rPr>
        <w:t>用户操作</w:t>
      </w:r>
      <w:bookmarkEnd w:id="6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3.1添加用户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（1）请求地址：http://ip:port/bi/api?action=saveNode&amp;type=user&amp;token=xxxx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&lt;name&gt;hunk1&lt;/name&gt;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&lt;pass&gt;&lt;/pass&gt;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&lt;email&gt;test@qq.com&lt;/email&gt;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         &lt;alias&gt;hunk&lt;/alias&gt;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&lt;parent&gt;&lt;/parent&gt;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&lt;roles&gt;&lt;/roles&gt;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&lt;user isOverWrite="true"&gt;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&lt;name&gt;hunk1&lt;/name&gt;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&lt;pass&gt;&lt;/pass&gt;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&lt;email&gt;test1@qq.com&lt;/email&gt;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        &lt;alias&gt;hunk&lt;/alias&gt;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&lt;parent&gt;testgroup,g1&lt;/parent&gt;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&lt;roles&gt;role1,role2&lt;/roles&gt;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请求参数为用户信息：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1)name（必填）：用户名，用户名不能为特殊字符”\ /:*?"&lt;&gt;|;,.“。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pass（选填）：密码，如果不填密码即&lt;pass&gt;&lt;/pass&gt;，pass就是默认密码g5；如果设置密码，密码长度不能小于8，并且必须同时包含数字、大写字母和小写字母。在请求参数中密码设置特殊字符&lt;、&amp;时，需要用实体引用&amp;lt;和&amp;amp;代替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3)email（必填）：邮箱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4)alias（选填）: 昵称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5)parent（添加根目录下的用户时不填，添加组下的用户时必填）：用户所在的文件夹（用户组），必须是系统存在的组，多个以逗号分隔。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6)roles（选填）：包含的角色，必须是系统存在的角色，多个以逗号分隔，如：role1，role2，role3。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7)当配置isOverWrite="true" 时，可以更新用户；不配置isOverWrite="true" 时，不更新用户。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接口调用操作参考如下截图，1输入post接口请求地址；2选择Body添加参数；3参数类型为x-www-form-urlencoded；4添加的参数值为xmlData；5添加参数值。</w:t>
      </w:r>
    </w:p>
    <w:p>
      <w:r>
        <w:drawing>
          <wp:inline distT="0" distB="0" distL="114300" distR="114300">
            <wp:extent cx="5265420" cy="2954020"/>
            <wp:effectExtent l="0" t="0" r="11430" b="177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点击Send的运行结果如下，显示操作成功既用户添加成功。</w:t>
      </w:r>
    </w:p>
    <w:p>
      <w:r>
        <w:drawing>
          <wp:inline distT="0" distB="0" distL="114300" distR="114300">
            <wp:extent cx="5268595" cy="2961640"/>
            <wp:effectExtent l="0" t="0" r="825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3.2修改用户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http://ip:port/bi/api?action=saveNode&amp;type=user&amp;updateUser=true&amp;resetPass=false&amp;token=xxxx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请求地址中的resetPass表示：当请求参数中pass为空时，是否重置密码，例如：true表示将原密码重置为g5；false表示保留原密码；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&lt;ouser&gt;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&lt;name&gt;test2&lt;/name&gt;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&lt;/ouser&gt;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&lt;name&gt;hunk1&lt;/name&gt;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&lt;alias&gt;&lt;/alias&gt;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&lt;pass&gt;&lt;/pass&gt;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&lt;email&gt;test@qq.com&lt;/email&gt;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&lt;parent&gt;&lt;/parent&gt;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&lt;roles&gt;&lt;/roles&gt;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请求参数为新用户信息和老用户信息：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ouser（必填）：老用户信息，ouser中只用填写name 参数。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2)user（必填）：新用户信息，user中的name、email参数必填，alias、parent参数选填。当不填参数时，视为置空选项值；当填写参数时，视为设置选项值。其中parent可添加多个，中间用逗号分隔。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3)user中的pass参数选填。当resetPass=true时，填写pass参数表示设置密码，不填写pass参数表示重置密码为g5；当resetPass=false时，填写pass参数表示设置密码，不填写pass参数表示保留原密码。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4)user中的roles参数可去掉，也可选填。当去掉roles参数时，表示保留原角色；当不填roles参数时，表示不设置角色；当填写roles参数时，表示设置角色。roles可添加多个，中间用逗号分隔。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r>
        <w:drawing>
          <wp:inline distT="0" distB="0" distL="114300" distR="114300">
            <wp:extent cx="5269865" cy="2330450"/>
            <wp:effectExtent l="0" t="0" r="698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点击send，用户信息修改成功 返回操作成功提示。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90850"/>
            <wp:effectExtent l="0" t="0" r="762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3.3删除用户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（1）请求地址：http://ip:port/bi/api?action=delNode&amp;token=xxxx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请求参数为节点信息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name（必填）：用户的全路径，包括用户的名称。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&lt;name&gt;test1&lt;/name&gt;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请求参数为节点信息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name（必填）：用户的全路径，包括用户的名称。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960" cy="2997835"/>
            <wp:effectExtent l="0" t="0" r="8890" b="1206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outlineLvl w:val="1"/>
        <w:rPr>
          <w:rFonts w:hint="default"/>
          <w:b/>
          <w:lang w:val="en-US" w:eastAsia="zh-CN"/>
        </w:rPr>
      </w:pPr>
      <w:bookmarkStart w:id="7" w:name="_Toc5941"/>
      <w:r>
        <w:rPr>
          <w:rFonts w:hint="eastAsia"/>
          <w:b/>
          <w:lang w:val="en-US" w:eastAsia="zh-CN"/>
        </w:rPr>
        <w:t>组操作</w:t>
      </w:r>
      <w:bookmarkEnd w:id="7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4.1添加组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（1）请求地址：http://ip:port/bi/api?action=saveNode&amp;type=group&amp;token=xxxx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&lt;group&gt;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&lt;name&gt;testgroup&lt;/name&gt;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&lt;parent&gt;g1&lt;/parent&gt;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        &lt;roles&gt;role1,role2&lt;/roles&gt;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&lt;/group&gt;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请求参数为组信息：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1)name（必填）：组名称，组名不能为特殊字符“\ /:*?"&lt;&gt;|;,.”。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2)parent（</w:t>
      </w:r>
      <w:r>
        <w:rPr>
          <w:rFonts w:hint="default" w:ascii="微软雅黑" w:hAnsi="微软雅黑" w:eastAsia="微软雅黑" w:cs="微软雅黑"/>
          <w:b w:val="0"/>
          <w:bCs/>
          <w:color w:val="FF0000"/>
          <w:sz w:val="21"/>
          <w:szCs w:val="21"/>
          <w:lang w:val="en-US" w:eastAsia="zh-CN"/>
        </w:rPr>
        <w:t>添加根目录下的组时不填，添加组下的组时必填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）：组所在的上级组，必须是系统存在的组。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3)roles（选填）：包含的角色，必须是系统存在的角色，多个以逗号分隔，如：role1，role2，role3。</w:t>
      </w:r>
    </w:p>
    <w:p>
      <w:r>
        <w:drawing>
          <wp:inline distT="0" distB="0" distL="114300" distR="114300">
            <wp:extent cx="5264785" cy="2964180"/>
            <wp:effectExtent l="0" t="0" r="1206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4.2修改组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（1）请求地址：http://ip:port/bi/api?action=saveNode&amp;type=group&amp;token=xxxx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&lt;info&gt;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&lt;ogroup&gt;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   &lt;name&gt;group1&lt;/name&gt;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   &lt;parent&gt;&lt;/parent&gt;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&lt;/ogroup&gt;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&lt;group&gt;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   &lt;name&gt;group3&lt;/name&gt;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   &lt;parent&gt;group2&lt;/parent&gt;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   &lt;roles&gt;&lt;/roles&gt;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&lt;/group&gt;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请求参数为新的组信息和原先的组信息：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1)ogroup（必填）：原先的组信息，ogroup中只有name和parent参数，name参数必填，parent参数选填。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2)group（必填）：新的组信息，group中的name参数必填，parent和roles参数选填。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组属性信息同添加组接口一致。</w:t>
      </w:r>
    </w:p>
    <w:p>
      <w:r>
        <w:drawing>
          <wp:inline distT="0" distB="0" distL="114300" distR="114300">
            <wp:extent cx="5272405" cy="2030095"/>
            <wp:effectExtent l="0" t="0" r="4445" b="8255"/>
            <wp:docPr id="1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812415"/>
            <wp:effectExtent l="0" t="0" r="13335" b="698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165" cy="2004695"/>
            <wp:effectExtent l="0" t="0" r="635" b="14605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4.3删除组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（1）请求地址：http://ip:port/bi/api?action=delNode&amp;token=xxxx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请求参数为节点信息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name（必填）：组的全路径，包括组的名称。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&lt;group&gt;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&lt;name&gt;group1&lt;/name&gt;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&lt;/group&gt;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3675" cy="2986405"/>
            <wp:effectExtent l="0" t="0" r="3175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b/>
          <w:lang w:val="en-US" w:eastAsia="zh-CN"/>
        </w:rPr>
      </w:pPr>
      <w:bookmarkStart w:id="8" w:name="_Toc22023"/>
      <w:r>
        <w:rPr>
          <w:rFonts w:hint="eastAsia"/>
          <w:b/>
          <w:lang w:val="en-US" w:eastAsia="zh-CN"/>
        </w:rPr>
        <w:t>角色操作</w:t>
      </w:r>
      <w:bookmarkEnd w:id="8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5.1添加角色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（1）请求地址：http://ip:port/bi/api?action=saveNode&amp;type=role&amp;token=xxxx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&lt;name&gt;aaa&lt;/name&gt;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请求参数为角色信息：</w:t>
      </w:r>
    </w:p>
    <w:p>
      <w:pPr>
        <w:numPr>
          <w:ilvl w:val="0"/>
          <w:numId w:val="4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name（必填）：角色名称，角色名称不能为特殊字符“\ /:*?"&lt;&gt;|;,.”。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81325"/>
            <wp:effectExtent l="0" t="0" r="825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5.2修改角色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（1）请求地址：http://ip:port/bi/api?action=saveNode&amp;type=role&amp;token=xxxx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&lt;orole&gt;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&lt;name&gt;aaa&lt;/name&gt;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&lt;/orole&gt;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&lt;role&gt;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&lt;name&gt;test2_role&lt;/name&gt;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&lt;/role&gt;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请求参数为新角色信息和老角色信息：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1)orole（必填）：老角色信息，orole中只用填写name参数且必填。</w:t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2)role（必填）：新角色信息，role中的name参数必填。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74975"/>
            <wp:effectExtent l="0" t="0" r="12065" b="1587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5.3删除角色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（1）请求地址：http://ip:port/bi/api?action=delNode&amp;token=xxxx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请求参数为节点信息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1) name（必填）：角色名称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&lt;name&gt;role1&lt;/name&gt;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4785" cy="2954655"/>
            <wp:effectExtent l="0" t="0" r="12065" b="171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b/>
          <w:lang w:val="en-US" w:eastAsia="zh-CN"/>
        </w:rPr>
      </w:pPr>
      <w:bookmarkStart w:id="9" w:name="_Toc26307"/>
      <w:r>
        <w:rPr>
          <w:rFonts w:hint="eastAsia"/>
          <w:b/>
          <w:lang w:val="en-US" w:eastAsia="zh-CN"/>
        </w:rPr>
        <w:t>用户、组、角色批量操作</w:t>
      </w:r>
      <w:bookmarkEnd w:id="9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6.1删除所有用户、组、角色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（1）请求地址：http://ip:port/bi/api?action=delNode&amp;type=all&amp;token=xxxx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（2）请求参数：无。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Post接口直接输入请求地址与token调用，除admin用户、developer_role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、everyone_role等等系统自带的用户与角色外全部删除。</w:t>
      </w:r>
    </w:p>
    <w:p>
      <w:r>
        <w:drawing>
          <wp:inline distT="0" distB="0" distL="114300" distR="114300">
            <wp:extent cx="5274310" cy="2996565"/>
            <wp:effectExtent l="0" t="0" r="2540" b="1333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6.2批量导入用户、组、角色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（1）请求地址：http://ip:port/bi/api?action=saveNode&amp;type=all&amp;token=xxxx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1）批量导入用户：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&lt;users 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&lt;name&gt;user1&lt;/name&gt;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&lt;pass&gt;&lt;/pass&gt;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&lt;email&gt;test1@qq.com&lt;/email&gt;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&lt;alias&gt;&lt;/alias&gt;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&lt;parent&gt;&lt;/parent&gt;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&lt;roles&gt;&lt;/roles&gt;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&lt;name&gt;user2&lt;/name&gt;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&lt;pass&gt;&lt;/pass&gt;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&lt;email&gt;test2@qq.com&lt;/email&gt;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&lt;alias&gt;&lt;/alias&gt;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&lt;parent&gt;&lt;/parent&gt;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&lt;roles&gt;&lt;/roles&gt;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&lt;/user&gt;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&lt;/users&gt;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74310" cy="2961005"/>
            <wp:effectExtent l="0" t="0" r="2540" b="1079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432685"/>
            <wp:effectExtent l="0" t="0" r="15240" b="571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2）批量导入分组：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&lt;groups&gt;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&lt;group&gt;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&lt;name&gt;group1&lt;/name&gt;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&lt;parent&gt;&lt;/parent&gt;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&lt;roles&gt;&lt;/roles&gt;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&lt;/group&gt;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&lt;group&gt;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&lt;name&gt;group2&lt;/name&gt;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&lt;parent&gt;&lt;/parent&gt;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&lt;roles&gt;&lt;/roles&gt;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&lt;/group&gt;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&lt;/groups&gt;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64785" cy="2990215"/>
            <wp:effectExtent l="0" t="0" r="12065" b="63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440305"/>
            <wp:effectExtent l="0" t="0" r="6985" b="1714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3）批量导入角色：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&lt;roles&gt;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&lt;name&gt;role1&lt;/name&gt;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&lt;name&gt;role2&lt;/name&gt;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&lt;/role&gt;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&lt;/roles&gt;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73675" cy="2986405"/>
            <wp:effectExtent l="0" t="0" r="3175" b="444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36495"/>
            <wp:effectExtent l="0" t="0" r="3175" b="19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4）同时导入用户，分组，角色：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&lt;users 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&lt;user isOverWrite="true"&gt;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&lt;name&gt;u1&lt;/name&gt;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&lt;pass&gt;Test1234&lt;/pass&gt;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&lt;email&gt;test-u1@qq.com&lt;/email&gt;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&lt;alias&gt;&lt;/alias&gt;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&lt;parent&gt;&lt;/parent&gt;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&lt;roles&gt;&lt;/roles&gt;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&lt;/users&gt;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&lt;groups&gt;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&lt;group&gt;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&lt;name&gt;g1&lt;/name&gt;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&lt;parent&gt;&lt;/parent&gt;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&lt;roles&gt;&lt;/roles&gt;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&lt;/group&gt;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&lt;/groups&gt;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&lt;roles&gt;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&lt;role&gt;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&lt;name&gt;role12&lt;/name&gt;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&lt;/role&gt;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&lt;/roles&gt;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73675" cy="2987040"/>
            <wp:effectExtent l="0" t="0" r="3175" b="381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6.3</w:t>
      </w:r>
      <w:r>
        <w:rPr>
          <w:rFonts w:hint="default"/>
          <w:lang w:val="en-US" w:eastAsia="zh-CN"/>
        </w:rPr>
        <w:t>获取用户、组、角色节点信息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（1）请求地址：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http://ip:port/bi/api?action=getNode&amp;token=xxxx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节点参数信息: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type（必填）：节点类型，包括三种：用户、组和角色（user，gropu，role）。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path（必填）：节点完整路径或者节点名称。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name（必填）：节点完整路径或者节点名称。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注：name和path只能存在一个，当name和path同时存在时, 以name为准。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如果name和path都不存在或者为空，则返回该类型所有的对象。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1）获取用户节点信息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&lt;type&gt;user&lt;/type&gt;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&lt;path&gt;u1&lt;/path&gt;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&lt;type&gt;user&lt;/type&gt;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name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&gt;u1&lt;/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name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r>
        <w:drawing>
          <wp:inline distT="0" distB="0" distL="114300" distR="114300">
            <wp:extent cx="5264785" cy="2985135"/>
            <wp:effectExtent l="0" t="0" r="12065" b="571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981325"/>
            <wp:effectExtent l="0" t="0" r="8255" b="952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2）获取组节点信息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group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gropu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1&lt;/path&gt;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&lt;type&gt;group&lt;/type&gt;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&lt;name&gt;group1&lt;/name&gt;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r>
        <w:drawing>
          <wp:inline distT="0" distB="0" distL="114300" distR="114300">
            <wp:extent cx="5269230" cy="2945130"/>
            <wp:effectExtent l="0" t="0" r="7620" b="762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002280"/>
            <wp:effectExtent l="0" t="0" r="3175" b="762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3）获取组节点信息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role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admin_role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role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name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admin_role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name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r>
        <w:drawing>
          <wp:inline distT="0" distB="0" distL="114300" distR="114300">
            <wp:extent cx="5273675" cy="2802890"/>
            <wp:effectExtent l="0" t="0" r="3175" b="1651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6.4</w:t>
      </w:r>
      <w:r>
        <w:rPr>
          <w:rFonts w:hint="default"/>
          <w:lang w:val="en-US" w:eastAsia="zh-CN"/>
        </w:rPr>
        <w:t>获取用户/角色/组的权限信息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请求地址：http://ip:port/bi/api?action=getUserPermission&amp;token=xxxx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&lt;type&gt;user&lt;/type&gt;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&lt;name&gt;u1&lt;/name&gt;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&lt;type&gt;group&lt;/type&gt;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&lt;path&gt;group1&lt;/path&gt;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&lt;type&gt;role&lt;/type&gt;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&lt;name&gt;role1&lt;/name&gt;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节点参数信息: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1)type（必填）为节点类型，包括三种：user,group,role（用户，角色，组）。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2)name（必填）为 用户/角色的名称。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3)path（必填）为组的路径。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该接口返回的权限为明确赋给指定 用户/角色/组 的权限, 不包括从所属组, 包含的角色 以及 通过其他方式继承到的权限信息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对应于产品中如下位置的信息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27" w:lineRule="atLeast"/>
        <w:ind w:left="150" w:right="150" w:firstLine="0"/>
        <w:jc w:val="left"/>
      </w:pPr>
      <w:r>
        <w:drawing>
          <wp:inline distT="0" distB="0" distL="114300" distR="114300">
            <wp:extent cx="5262880" cy="2440305"/>
            <wp:effectExtent l="0" t="0" r="13970" b="17145"/>
            <wp:docPr id="9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27" w:lineRule="atLeast"/>
        <w:ind w:left="150" w:right="150" w:firstLine="0"/>
        <w:jc w:val="left"/>
        <w:rPr>
          <w:rFonts w:hint="default"/>
        </w:rPr>
      </w:pPr>
      <w:r>
        <w:drawing>
          <wp:inline distT="0" distB="0" distL="114300" distR="114300">
            <wp:extent cx="5269230" cy="2950210"/>
            <wp:effectExtent l="0" t="0" r="7620" b="2540"/>
            <wp:docPr id="9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6.5</w:t>
      </w:r>
      <w:r>
        <w:rPr>
          <w:rFonts w:hint="default"/>
          <w:lang w:val="en-US" w:eastAsia="zh-CN"/>
        </w:rPr>
        <w:t>判断用户，分组，角色是否存在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（1）请求地址：http://ip:port/bi/api?action=checkNode&amp;token=xxxx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用户: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&lt;type&gt;user&lt;/type&gt;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&lt;path&gt;g1/u1&lt;/path&gt;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&lt;type&gt;user&lt;/type&gt;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&lt;name&gt;g1/u1&lt;/name&gt;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分组：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&lt;type&gt;group&lt;/type&gt;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&lt;path&gt;g1&lt;/path&gt;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角色：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&lt;type&gt;role&lt;/type&gt;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&lt;path&gt;role1&lt;/path&gt;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&lt;type&gt;role&lt;/type&gt;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&lt;name&gt;role1&lt;/name&gt;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节点参数信息：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type（必填）：节点类型，包括三种：用户、组和角色。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path（必填）：节点完整路径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 name（必填）：节点名称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注：name和path只能存在一个，当name和path同时存在时, 以name为准。</w:t>
      </w:r>
    </w:p>
    <w:p>
      <w:r>
        <w:drawing>
          <wp:inline distT="0" distB="0" distL="114300" distR="114300">
            <wp:extent cx="5263515" cy="2637790"/>
            <wp:effectExtent l="0" t="0" r="13335" b="10160"/>
            <wp:docPr id="9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976245"/>
            <wp:effectExtent l="0" t="0" r="3175" b="14605"/>
            <wp:docPr id="9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b/>
          <w:lang w:val="en-US" w:eastAsia="zh-CN"/>
        </w:rPr>
      </w:pPr>
      <w:bookmarkStart w:id="10" w:name="_Toc17444"/>
      <w:r>
        <w:rPr>
          <w:rFonts w:hint="eastAsia"/>
          <w:b/>
          <w:lang w:val="en-US" w:eastAsia="zh-CN"/>
        </w:rPr>
        <w:t>仪表盘</w:t>
      </w:r>
      <w:bookmarkEnd w:id="10"/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注意：BI中自带的行业案例与典型功能演示报告有自身的key，api接口无法调用，</w:t>
      </w:r>
      <w:r>
        <w:rPr>
          <w:rFonts w:hint="eastAsia" w:ascii="微软雅黑" w:hAnsi="微软雅黑" w:eastAsia="微软雅黑" w:cs="微软雅黑"/>
          <w:b w:val="0"/>
          <w:bCs/>
          <w:color w:val="FF0000"/>
          <w:sz w:val="21"/>
          <w:szCs w:val="21"/>
          <w:lang w:val="en-US" w:eastAsia="zh-CN"/>
        </w:rPr>
        <w:t>验证接口功能时请新建报告和目录操作。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</w:t>
      </w:r>
      <w:r>
        <w:rPr>
          <w:rFonts w:hint="default"/>
          <w:lang w:val="en-US" w:eastAsia="zh-CN"/>
        </w:rPr>
        <w:t>获取仪表盘列表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（1）请求地址：http://ip:port/bi/api?action=updateTree&amp;token=xxxx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1)opens（选填）为列表中想要打开的文件夹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2)folders（必填）为指定文件夹，从指定的文件夹下获得仪表盘。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&lt;opens&gt;测试报告/表格&lt;/opens&gt;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&lt;folders&gt;测试报告/表格&lt;/folders&gt;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73675" cy="2428875"/>
            <wp:effectExtent l="0" t="0" r="3175" b="952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color w:val="FF0000"/>
          <w:sz w:val="21"/>
          <w:szCs w:val="21"/>
          <w:u w:val="none"/>
          <w:lang w:val="en-US" w:eastAsia="zh-CN"/>
        </w:rPr>
      </w:pPr>
      <w:r>
        <w:drawing>
          <wp:inline distT="0" distB="0" distL="114300" distR="114300">
            <wp:extent cx="5269230" cy="2960370"/>
            <wp:effectExtent l="0" t="0" r="7620" b="1143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7.2</w:t>
      </w:r>
      <w:r>
        <w:rPr>
          <w:rFonts w:hint="default"/>
          <w:lang w:val="en-US" w:eastAsia="zh-CN"/>
        </w:rPr>
        <w:t>获取仪表盘基本信息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（1）请求地址：http://ip:port/bi/api?action=getDBInfo&amp;token=xxxx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&lt;dbpath&gt;测试报告/表格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/普通表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&lt;/dbpath&gt;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1)dbpath（必填）：仪表盘的路径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r>
        <w:drawing>
          <wp:inline distT="0" distB="0" distL="114300" distR="114300">
            <wp:extent cx="5269230" cy="2990850"/>
            <wp:effectExtent l="0" t="0" r="7620" b="0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响应结果信息为xml，直接parse即可。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1)name：仪表盘的名字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2)path：仪表盘的路径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3)lastModified：仪表盘的最后修改时间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4)url：仪表盘的服务器请求地址。通过此url访问仪表盘时需要打开新的浏览器，进行访问。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7.3</w:t>
      </w:r>
      <w:r>
        <w:rPr>
          <w:rFonts w:hint="default"/>
          <w:lang w:val="en-US" w:eastAsia="zh-CN"/>
        </w:rPr>
        <w:t>导出仪表盘中的组件为图片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（1）请求地址：http://ip:port/bi/api?action=saveImg&amp;token=xxxx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&lt;user&gt;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admin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&lt;image&gt;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&lt;dbpath&gt;测试报告/表格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/普通表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&lt;/dbpath&gt;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&lt;dbelems&gt;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表1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,图表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2&lt;/dbelems&gt;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&lt;imgnames&gt;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1,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2&lt;/imgnames&gt;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&lt;imgpath&gt;imgs&lt;/imgpath&gt;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&lt;/image&gt;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 user（选填）：想要查看的目标用户的用户名。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1)dbpath（必填）：仪表盘的路径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2)dbelems（必填）：想要导出仪表盘中的element，多个element以逗号分开。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3)imgnames（选填）: element导出成图片后，图片的名字。填写此项时，多个名字需以逗号分开，且名称个数应该与dbelems个数一致。不填写此项时，图片名称默认为组件名称。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4)imgpath（必填）：导出路径，图片会存到服务器的根目录下。例子中会存到tomcat/webapps/bi/imgs下（导出格式为png）。</w:t>
      </w:r>
    </w:p>
    <w:p>
      <w:r>
        <w:drawing>
          <wp:inline distT="0" distB="0" distL="114300" distR="114300">
            <wp:extent cx="5274310" cy="2976245"/>
            <wp:effectExtent l="0" t="0" r="2540" b="14605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注：message显示保存成功表示接口调用成功。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7.4</w:t>
      </w:r>
      <w:r>
        <w:rPr>
          <w:rFonts w:hint="default"/>
          <w:lang w:val="en-US" w:eastAsia="zh-CN"/>
        </w:rPr>
        <w:t>获得仪表盘中表格、交叉表、图表、自由式表格组件的数据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（1）请求地址：http://ip:port/bi/api?action=getElemData&amp;token=xxxx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1）表格组件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&lt;info&gt;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&lt;user&gt;&lt;/user&gt;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&lt;page&gt;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&lt;pageSize&gt;1&lt;/pageSize&gt;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&lt;pageNow&gt;1&lt;/pageNow&gt;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&lt;/page&gt;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&lt;dbpath&gt;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测试报告/表格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/普通表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&lt;/dbpath&gt;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&lt;ename&gt;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图表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1&lt;/ename&gt;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 &lt;textContent&gt;true&lt;/textContent&gt;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&lt;params&gt;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        &lt;param name="param" type="dateTime"&gt;2017-05-19 19:16:14&lt;/param&gt;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&lt;/params&gt;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如果不使用分页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与参数过滤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，则用全量数据，即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&lt;info&gt;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&lt;dbpath&gt;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测试报告/表格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/普通表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&lt;/dbpath&gt;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&lt;ename&gt;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图表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1&lt;/ename&gt;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&lt;/info&gt;</w:t>
      </w:r>
    </w:p>
    <w:p>
      <w:r>
        <w:drawing>
          <wp:inline distT="0" distB="0" distL="114300" distR="114300">
            <wp:extent cx="5269230" cy="2991485"/>
            <wp:effectExtent l="0" t="0" r="7620" b="1841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03475"/>
            <wp:effectExtent l="0" t="0" r="7620" b="15875"/>
            <wp:docPr id="5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图表组件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&lt;info&gt;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&lt;getMarkNames&gt;true&lt;/getMarkNames&gt;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&lt;dbpath&gt;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测试报告/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图表/图表报告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&lt;/dbpath&gt;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&lt;ename&gt;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图表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1&lt;/ename&gt;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或者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&lt;info&gt;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&lt;markame&gt;Bar[Mark[Sum_SALES]]&lt;/markame&gt;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&lt;dbpath&gt;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测试报告/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图表/图表报告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&lt;/dbpath&gt;  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   &lt;ename&gt;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图表1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&lt;/ename&gt;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  &lt;/getdata&gt;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参数为节点信息：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1) user（选填）：想要查看的目标用户名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2) dbpath（必填）：仪表盘的路径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3) ename（必填）：仪表盘组件名称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4) textContent（选填）：true时，可以获取到非绑定（通过脚本赋值或手工输入）的文本数据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4) page（选填）：page中pageSize 和 pageNow 的值应大于等于1。pageSize是每页显示多少条，pageNow是返回第几页的结果。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5) params（选填）里面可以传一些参数，对查询进行控制。type是参数的类型，主要有以下几种：string、boolean、float、double、char、byte、short、int、long  、time、dateTime。如果参数有多个值，用逗号","分隔。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6)getMarkNames(选填），部分图表组件（如柱状图）可以绑定多个度量数据，不同度量数据可以根据不同的标签进行分类，该参数为true时，可以获取图表组件上绑定度量列的列表。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7）markame（选填），图表组件绑定有多个度量列时，指定获取度量列的数据，如果为空，则获取第一个度量列的数据。度量列的名称可以使用getMarkNames获取。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8) 日期类型的参数格式如下: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➢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date的格式为 "yyyy-MM-dd"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➢datetime的格式为 "yyyy-MM-dd HH:mm:ss"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➢time的格式为 "HH:mm:ss"</w:t>
      </w:r>
    </w:p>
    <w:p>
      <w:r>
        <w:drawing>
          <wp:inline distT="0" distB="0" distL="114300" distR="114300">
            <wp:extent cx="5272405" cy="2967990"/>
            <wp:effectExtent l="0" t="0" r="4445" b="3810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981325"/>
            <wp:effectExtent l="0" t="0" r="2540" b="9525"/>
            <wp:docPr id="5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drawing>
          <wp:inline distT="0" distB="0" distL="114300" distR="114300">
            <wp:extent cx="5261610" cy="2411095"/>
            <wp:effectExtent l="0" t="0" r="15240" b="8255"/>
            <wp:docPr id="4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7.5</w:t>
      </w:r>
      <w:r>
        <w:rPr>
          <w:rFonts w:hint="default"/>
          <w:lang w:val="en-US" w:eastAsia="zh-CN"/>
        </w:rPr>
        <w:t>获得仪表盘中所有组件名称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（1）请求地址：http://ip:port/bi/api?action=getElems&amp;token=xxxx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&lt;dbpath&gt;测试报告&lt;/dbpath&gt;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dbpath（必填）：仪表盘的路径（示例为根目录下的test仪表盘）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74975"/>
            <wp:effectExtent l="0" t="0" r="12065" b="15875"/>
            <wp:docPr id="5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7.6</w:t>
      </w:r>
      <w:r>
        <w:rPr>
          <w:rFonts w:hint="default"/>
          <w:lang w:val="en-US" w:eastAsia="zh-CN"/>
        </w:rPr>
        <w:t>添加仪表盘文件夹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（1）请求地址：http://ip:port/bi/api?action=addDBFolder&amp;token=xxxx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&lt;path&gt;test&lt;/path&gt;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&lt;type&gt;dbfolder&lt;/type&gt;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1)path（必填）：仪表盘文件夹的路径。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2)type（必填）：仪表盘文件夹的类型，不需要修改。</w:t>
      </w:r>
    </w:p>
    <w:p>
      <w:r>
        <w:drawing>
          <wp:inline distT="0" distB="0" distL="114300" distR="114300">
            <wp:extent cx="5269230" cy="2976245"/>
            <wp:effectExtent l="0" t="0" r="7620" b="14605"/>
            <wp:docPr id="5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84120"/>
            <wp:effectExtent l="0" t="0" r="9525" b="11430"/>
            <wp:docPr id="5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7.7</w:t>
      </w:r>
      <w:r>
        <w:rPr>
          <w:rFonts w:hint="default"/>
          <w:lang w:val="en-US" w:eastAsia="zh-CN"/>
        </w:rPr>
        <w:t>删除仪表盘或仪表盘文件夹</w:t>
      </w:r>
    </w:p>
    <w:p>
      <w:pPr>
        <w:numPr>
          <w:ilvl w:val="0"/>
          <w:numId w:val="8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请求地址：http://ip:port/bi/api?action=deleteDB&amp;token=xxxx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&lt;type&gt;db&lt;/type&gt;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&lt;path&gt;test&lt;/path&gt;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1）type（必填）类型有三种：db，dblink，dbfolder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，分别指报告、作为链接存储的报告、报告文件夹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2）path（必填）：指定文件夹的路径（示例为test文件夹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及其目录下的db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）</w:t>
      </w:r>
    </w:p>
    <w:p>
      <w:r>
        <w:drawing>
          <wp:inline distT="0" distB="0" distL="114300" distR="114300">
            <wp:extent cx="5269865" cy="2413635"/>
            <wp:effectExtent l="0" t="0" r="6985" b="5715"/>
            <wp:docPr id="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删除test文件夹下test1报告。</w:t>
      </w:r>
    </w:p>
    <w:p>
      <w:r>
        <w:drawing>
          <wp:inline distT="0" distB="0" distL="114300" distR="114300">
            <wp:extent cx="5273040" cy="2982595"/>
            <wp:effectExtent l="0" t="0" r="3810" b="8255"/>
            <wp:docPr id="5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dblink是删除作为链接保存的报告。</w:t>
      </w:r>
    </w:p>
    <w:p>
      <w:r>
        <w:drawing>
          <wp:inline distT="0" distB="0" distL="114300" distR="114300">
            <wp:extent cx="5262880" cy="2442845"/>
            <wp:effectExtent l="0" t="0" r="13970" b="14605"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425065"/>
            <wp:effectExtent l="0" t="0" r="6350" b="13335"/>
            <wp:docPr id="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986405"/>
            <wp:effectExtent l="0" t="0" r="3175" b="4445"/>
            <wp:docPr id="6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删除整个test文件夹，参数type改为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dbfolder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55925"/>
            <wp:effectExtent l="0" t="0" r="8255" b="15875"/>
            <wp:docPr id="6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7.8</w:t>
      </w:r>
      <w:r>
        <w:rPr>
          <w:rFonts w:hint="default"/>
          <w:lang w:val="en-US" w:eastAsia="zh-CN"/>
        </w:rPr>
        <w:t>获取产品里所有的仪表盘以及仪表盘文件夹列表</w:t>
      </w:r>
    </w:p>
    <w:p>
      <w:pPr>
        <w:numPr>
          <w:ilvl w:val="0"/>
          <w:numId w:val="9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请求地址：http://ip:port/bi/api?action=updateDbTree&amp;token=xxxx</w:t>
      </w:r>
    </w:p>
    <w:p>
      <w:pPr>
        <w:numPr>
          <w:ilvl w:val="0"/>
          <w:numId w:val="9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&lt;user&gt;admin&lt;/user&gt;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节点信息：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user（选填）为想要查看的目标用户。</w:t>
      </w:r>
    </w:p>
    <w:p>
      <w:r>
        <w:drawing>
          <wp:inline distT="0" distB="0" distL="114300" distR="114300">
            <wp:extent cx="5268595" cy="2955925"/>
            <wp:effectExtent l="0" t="0" r="8255" b="15875"/>
            <wp:docPr id="6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7.9</w:t>
      </w:r>
      <w:r>
        <w:rPr>
          <w:rFonts w:hint="default"/>
          <w:lang w:val="en-US" w:eastAsia="zh-CN"/>
        </w:rPr>
        <w:t>修改仪表盘或仪表盘文件夹的名字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（1）请求地址：http://ip:port/bi/api?action=changeDbName&amp;token=xxxx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&lt;odb&gt;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&lt;type&gt;dbfolder&lt;/type&gt;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&lt;path&gt;测试报告/表格&lt;/path&gt;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&lt;/odb&gt;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&lt;db&gt;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&lt;type&gt;dbfolder&lt;/type&gt;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&lt;path&gt;测试报告/表格_修改&lt;/path&gt;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&lt;/db&gt;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请求参数为新目录信息和旧目录信息：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1）odb（必填）：对应要改动仪表盘之前的信息。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2）db（必填）：对应改动仪表盘的信息。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3）type（必填）： 类型有三种：dbfolder、db、dblink，分别指报告、作为链接存储的报告、报告文件夹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4）path（必填）：对应于仪表盘或者仪表盘文件夹路径。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4905"/>
            <wp:effectExtent l="0" t="0" r="7620" b="4445"/>
            <wp:docPr id="7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955925"/>
            <wp:effectExtent l="0" t="0" r="7620" b="15875"/>
            <wp:docPr id="7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444750"/>
            <wp:effectExtent l="0" t="0" r="8890" b="12700"/>
            <wp:docPr id="7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7.10</w:t>
      </w:r>
      <w:r>
        <w:rPr>
          <w:rFonts w:hint="default"/>
          <w:lang w:val="en-US" w:eastAsia="zh-CN"/>
        </w:rPr>
        <w:t>导出仪表盘为文件流</w:t>
      </w:r>
    </w:p>
    <w:p>
      <w:pPr>
        <w:numPr>
          <w:ilvl w:val="0"/>
          <w:numId w:val="1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请求地址：http://ip:port/bi/api?action=downloadFile&amp;token=xxxx</w:t>
      </w:r>
    </w:p>
    <w:p>
      <w:pPr>
        <w:numPr>
          <w:ilvl w:val="0"/>
          <w:numId w:val="1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&lt;user&gt;admin&lt;/user&gt;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&lt;rptPath&gt;测试报告/报告1&lt;/rptPath&gt;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&lt;fileType&gt;pdf&lt;/fileType&gt;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&lt;params&gt;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&lt;param name="id" type="int"&gt;1&lt;/param&gt;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&lt;/params&gt;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1)user（选填）：想要查看的目标用户的用户名。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2)rptPath（必填）：仪表盘的路径。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3)fileType（必填）：有pdf、xls、png、doc、csv五种。ps：当为csv时，保存的文件的扩展名需要写zip。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4)params（选填）：可以不写。如果需要写，则需要写在param标签上。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5)param（选填）：需要带两个属性,一个是name，一个是type。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type的取值有：string、boolean、float、double、char、byte、short、int、long、date、time、dateTime。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注：当脚本赋值参数与api冲突时，先执行api，后执行脚本，即以脚本赋值参数为准，本接口返回的是字节流，若需要保存为文件请自行处理。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成功：则返回文件流，可对文件进行保存操作。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049270"/>
            <wp:effectExtent l="0" t="0" r="3175" b="1778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005455"/>
            <wp:effectExtent l="0" t="0" r="2540" b="4445"/>
            <wp:docPr id="1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45460"/>
            <wp:effectExtent l="0" t="0" r="7620" b="2540"/>
            <wp:docPr id="12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7.11</w:t>
      </w:r>
      <w:r>
        <w:rPr>
          <w:rFonts w:hint="default"/>
          <w:lang w:val="en-US" w:eastAsia="zh-CN"/>
        </w:rPr>
        <w:t>批量获得仪表盘中表格、交叉表、图表、文本组件的数据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（1）请求地址：http://ip:port/bi/api?action=getElemDatas&amp;token=xxxx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 &lt;?xml version="1.0" encoding="utf-8"?&gt;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&lt;info 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&lt;user&gt;admin&lt;/user&gt;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&lt;dbpath&gt;报告test&lt;/dbpath&gt;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&lt;elements&gt;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&lt;element&gt;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&lt;name&gt;图表1&lt;/name&gt;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&lt;page&gt;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&lt;pageSize&gt;2&lt;/pageSize&gt;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&lt;pageNow&gt;2&lt;/pageNow&gt;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&lt;/page&gt;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&lt;/element&gt; &lt;element&gt;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&lt;name&gt;图表2&lt;/name&gt;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&lt;page&gt;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&lt;pageSize&gt;2&lt;/pageSize&gt;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&lt;pageNow&gt;2&lt;/pageNow&gt;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&lt;/page&gt;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&lt;/element&gt;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&lt;/elements&gt;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&lt;params&gt;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&lt;param name="a" type="string"&gt;无咖啡因咖啡&lt;/param&gt;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&lt;/params&gt;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1)user（选填）：想要查看的目标用户名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2)dbpath（必填）：仪表盘的路径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3)name（必填）：仪表盘元素名称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4)pageSize（选填） 和 pageNow（选填） 的值需要大于等于1。pageSize是每页显示多少条，pageNow是返回第几页的结果。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5)params（选填）里面可以传一些参数，对查询进行控制。type是参数的类型，主要有以下几种：string 、boolean、float、double、char、byte、short、int、long、date、time 、dateTime。如果参数有多个值, 用逗号","分隔即可。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6)日期类型的参数格式如下：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➢date的格式为 "yyyy-MM-dd"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➢datetime的格式为 "yyyy-MM-dd HH:mm:ss"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➢time的格式为 "HH:mm:ss"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3515" cy="2361565"/>
            <wp:effectExtent l="0" t="0" r="13335" b="635"/>
            <wp:docPr id="1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0340" cy="3039745"/>
            <wp:effectExtent l="0" t="0" r="16510" b="8255"/>
            <wp:docPr id="1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7.12</w:t>
      </w:r>
      <w:r>
        <w:rPr>
          <w:rFonts w:hint="default"/>
          <w:lang w:val="en-US" w:eastAsia="zh-CN"/>
        </w:rPr>
        <w:t>获取绑定和非绑定文本组件的数据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（1）请求地址：http://ip:port/bi/api?action=getScalarDatas&amp;token=xxxx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&lt;dbpath&gt;文本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报告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&lt;/dbpath&gt;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&lt;elements&gt;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&lt;element&gt;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&lt;name&gt;文本1&lt;/name&gt;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&lt;/element&gt;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&lt;element&gt;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&lt;name&gt;文本2&lt;/name&gt;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&lt;/element&gt;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&lt;/elements&gt;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&lt;textContent&gt;true&lt;/textContent&gt;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&lt;params&gt;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&lt;/params&gt;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dbpath（必填）：仪表盘的路径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name（必填）：文本组件的名称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 params（选填）里面可以传一些参数，对仪表盘进行控制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（参考7.11）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。type是参数的类型，主要有以下几种：string、boolean、float、double、char、byte、short、int、long  、time、dateTime。如果参数有多个值，用逗号","分隔。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 日期类型的参数格式如下: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➢date的格式为 "yyyy-MM-dd"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➢datetime的格式为 "yyyy-MM-dd HH:mm:ss"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➢time的格式为 "HH:mm:ss"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4310" cy="2512695"/>
            <wp:effectExtent l="0" t="0" r="2540" b="1905"/>
            <wp:docPr id="1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055" cy="3061335"/>
            <wp:effectExtent l="0" t="0" r="10795" b="5715"/>
            <wp:docPr id="10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b/>
          <w:lang w:val="en-US" w:eastAsia="zh-CN"/>
        </w:rPr>
      </w:pPr>
      <w:bookmarkStart w:id="11" w:name="_Toc22454"/>
      <w:r>
        <w:rPr>
          <w:rFonts w:hint="default"/>
          <w:b/>
          <w:lang w:val="en-US" w:eastAsia="zh-CN"/>
        </w:rPr>
        <w:t>设置权限</w:t>
      </w:r>
      <w:bookmarkEnd w:id="11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8.1</w:t>
      </w:r>
      <w:r>
        <w:rPr>
          <w:rFonts w:hint="default"/>
          <w:lang w:val="en-US" w:eastAsia="zh-CN"/>
        </w:rPr>
        <w:t>会覆盖之前的权限设置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（1）请求地址：http://ip:port/bi/api?action=setPermission&amp;token=xxxx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1）给资源设置权限，如以下案例：将报告--普通表的读写权限赋予用户u1，读权限赋予角色role1和组g1。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&lt;ref&gt;&lt;type&gt;db&lt;/type&gt;&lt;path&gt;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测试报告/表格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/普通表&lt;/path&gt;&lt;/ref&gt;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&lt;r&gt;&lt;type&gt;user&lt;/type&gt;&lt;name&gt;u1&lt;/name&gt;&lt;/r&gt;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&lt;r&gt;&lt;type&gt;group&lt;/type&gt;&lt;name&gt;g1&lt;/name&gt;&lt;parent&gt;&lt;/parent&gt;&lt;/r&gt;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&lt;r&gt;&lt;type&gt;role&lt;/type&gt;&lt;name&gt;role1&lt;/name&gt;&lt;/r&gt;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&lt;/rperm&gt;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&lt;wperm&gt;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&lt;w&gt;&lt;type&gt;user&lt;/type&gt;&lt;name&gt;u1&lt;/name&gt;&lt;/w&gt;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&lt;/wperm&gt;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73675" cy="2991485"/>
            <wp:effectExtent l="0" t="0" r="3175" b="1841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470150"/>
            <wp:effectExtent l="0" t="0" r="13335" b="635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2）给操作设置权限，如下例子将查看报告模块（Query）权限赋予用户u1：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&lt;ref&gt;&lt;type&gt;Query&lt;/type&gt;&lt;/ref&gt;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&lt;rperm&gt;    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&lt;r&gt;&lt;type&gt;user&lt;/type&gt;&lt;name&gt;u1&lt;/name&gt;&lt;/r&gt;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&lt;/rperm&gt;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4310" cy="2986405"/>
            <wp:effectExtent l="0" t="0" r="2540" b="444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492375"/>
            <wp:effectExtent l="0" t="0" r="6985" b="3175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注：其它模块操作权限参数写法请参考附录。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8.2不</w:t>
      </w:r>
      <w:r>
        <w:rPr>
          <w:rFonts w:hint="default"/>
          <w:lang w:val="en-US" w:eastAsia="zh-CN"/>
        </w:rPr>
        <w:t>会覆盖之前的权限设置</w:t>
      </w: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</w:t>
      </w:r>
    </w:p>
    <w:p>
      <w:p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http://ip:port/bi/api?action=setPermission&amp;type=combine&amp;token=xxxx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（2）请求参数：xmlData（必填）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1）给资源设置权限，如将报告--普通表的读写权限赋予用户u2，读权限赋予角色role2和组g2。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&lt;ref&gt;&lt;type&gt;db&lt;/type&gt;&lt;path&gt;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测试报告/表格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/普通表&lt;/path&gt;&lt;/ref&gt;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&lt;r&gt;&lt;type&gt;user&lt;/type&gt;&lt;name&gt;u2&lt;/name&gt;&lt;/r&gt;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&lt;r&gt;&lt;type&gt;group&lt;/type&gt;&lt;name&gt;g2&lt;/name&gt;&lt;parent&gt;&lt;/parent&gt;&lt;/r&gt;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&lt;r&gt;&lt;type&gt;role&lt;/type&gt;&lt;name&gt;role2&lt;/name&gt;&lt;/r&gt;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&lt;/rperm&gt;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&lt;wperm&gt;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&lt;w&gt;&lt;type&gt;user&lt;/type&gt;&lt;name&gt;u2&lt;/name&gt;&lt;/w&gt;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&lt;/wperm&gt;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69230" cy="2965450"/>
            <wp:effectExtent l="0" t="0" r="7620" b="6350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8715"/>
            <wp:effectExtent l="0" t="0" r="7620" b="635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2）给操作设置权限：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&lt;ref&gt;&lt;type&gt;Query&lt;/type&gt;&lt;/ref&gt;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&lt;rperm&gt;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&lt;r&gt;&lt;type&gt;user&lt;/type&gt;&lt;name&gt;u2&lt;/name&gt;&lt;/r&gt;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&lt;/rperm&gt;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&lt;/perm&gt;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r>
        <w:drawing>
          <wp:inline distT="0" distB="0" distL="114300" distR="114300">
            <wp:extent cx="5273675" cy="2991485"/>
            <wp:effectExtent l="0" t="0" r="3175" b="18415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466340"/>
            <wp:effectExtent l="0" t="0" r="3810" b="1016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outlineLvl w:val="1"/>
        <w:rPr>
          <w:rFonts w:hint="eastAsia"/>
          <w:b/>
          <w:lang w:val="en-US" w:eastAsia="zh-CN"/>
        </w:rPr>
      </w:pPr>
      <w:bookmarkStart w:id="12" w:name="_Toc19090"/>
      <w:r>
        <w:rPr>
          <w:rFonts w:hint="eastAsia"/>
          <w:b/>
          <w:lang w:val="en-US" w:eastAsia="zh-CN"/>
        </w:rPr>
        <w:t>数据源与数据集操作</w:t>
      </w:r>
      <w:bookmarkEnd w:id="12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9.1添加数据集文件夹和数据源文件夹</w:t>
      </w:r>
    </w:p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请求地址：http://ip:port/bi/api?action=addQueryFolder&amp;token=xxxx</w:t>
      </w:r>
    </w:p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请求参数：xmlData（必填）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&lt;path&gt;test&lt;/path&gt;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&lt;type&gt;queryfolder&lt;/type&gt;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参数为节点信息: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1)path（必填）：数据集文件夹或数据源文件夹的路径。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2)type（必填）：添加的数据集文件夹或数据源文件夹的类型，不需要修改。注意：type支持数据集文件夹和数据源文件夹两种类型，分别为：queryfolder和connectionfolder。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985135"/>
            <wp:effectExtent l="0" t="0" r="7620" b="5715"/>
            <wp:docPr id="5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84425"/>
            <wp:effectExtent l="0" t="0" r="5715" b="15875"/>
            <wp:docPr id="5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9.2</w:t>
      </w:r>
      <w:r>
        <w:rPr>
          <w:rFonts w:hint="default"/>
          <w:lang w:val="en-US" w:eastAsia="zh-CN"/>
        </w:rPr>
        <w:t>删除数据集和数据源的文件以及文件夹</w:t>
      </w:r>
    </w:p>
    <w:p>
      <w:pPr>
        <w:numPr>
          <w:ilvl w:val="0"/>
          <w:numId w:val="12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请求地址：http://ip:port/bi/api?action=deleteQuery&amp;token=xxxx</w:t>
      </w:r>
    </w:p>
    <w:p>
      <w:pPr>
        <w:numPr>
          <w:ilvl w:val="0"/>
          <w:numId w:val="12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&lt;type&gt;connection&lt;/type&gt;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&lt;path&gt;test&lt;/path&gt;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1）type（必填）包括：数据源，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数据源文件夹，数据集和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集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文件夹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数据集和数据源两种类型分别为queryfolder和connection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，</w:t>
      </w:r>
      <w: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数据集文件夹和数据源文件夹两种类型分别为：queryfolder和connectionfolder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，而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数据集（各数据集类型，见附录）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2）path（必填）：指定文件夹或文件的路径（示例为根目录下的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数据源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test文件夹）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r>
        <w:drawing>
          <wp:inline distT="0" distB="0" distL="114300" distR="114300">
            <wp:extent cx="5265420" cy="2462530"/>
            <wp:effectExtent l="0" t="0" r="11430" b="13970"/>
            <wp:docPr id="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删除数据源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connection</w:t>
      </w:r>
    </w:p>
    <w:p>
      <w:r>
        <w:drawing>
          <wp:inline distT="0" distB="0" distL="114300" distR="114300">
            <wp:extent cx="5274310" cy="2961005"/>
            <wp:effectExtent l="0" t="0" r="2540" b="10795"/>
            <wp:docPr id="6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删除数据源文件夹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connectionfolder</w:t>
      </w:r>
    </w:p>
    <w:p>
      <w:r>
        <w:drawing>
          <wp:inline distT="0" distB="0" distL="114300" distR="114300">
            <wp:extent cx="5267960" cy="3018155"/>
            <wp:effectExtent l="0" t="0" r="8890" b="10795"/>
            <wp:docPr id="6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9.3</w:t>
      </w:r>
      <w:r>
        <w:rPr>
          <w:rFonts w:hint="default"/>
          <w:lang w:val="en-US" w:eastAsia="zh-CN"/>
        </w:rPr>
        <w:t>获取产品里所有的数据集及数据集文件夹列表</w:t>
      </w:r>
    </w:p>
    <w:p>
      <w:pPr>
        <w:numPr>
          <w:ilvl w:val="0"/>
          <w:numId w:val="13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请求地址：http://ip:port/bi/api?action=updateQueryTree&amp;token=xxxx</w:t>
      </w:r>
    </w:p>
    <w:p>
      <w:pPr>
        <w:numPr>
          <w:ilvl w:val="0"/>
          <w:numId w:val="13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&lt;user&gt;admin&lt;/user&gt;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节点参数信息：user（选填）为想要查看的目标用户。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971800"/>
            <wp:effectExtent l="0" t="0" r="3175" b="0"/>
            <wp:docPr id="7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9.4</w:t>
      </w:r>
      <w:r>
        <w:rPr>
          <w:rFonts w:hint="default"/>
          <w:lang w:val="en-US" w:eastAsia="zh-CN"/>
        </w:rPr>
        <w:t>添加数据源（此方法会覆盖之前添加的数据源）</w:t>
      </w:r>
    </w:p>
    <w:p>
      <w:pPr>
        <w:numPr>
          <w:ilvl w:val="0"/>
          <w:numId w:val="14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请求地址：http://ip:port/bi//api?action=saveDbSource&amp;token=xxxx</w:t>
      </w:r>
    </w:p>
    <w:p>
      <w:pPr>
        <w:numPr>
          <w:ilvl w:val="0"/>
          <w:numId w:val="14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&lt;dbsourse&gt;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&lt;savepath&gt;测试数据源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mysql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&lt;/savepath&gt;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&lt;vendor&gt;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mysql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&lt;/vendor&gt;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&lt;driver&gt;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com.mysql.jdbc.Driver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&lt;/driver&gt;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&lt;url&gt;jdbc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:mysql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//localhost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3306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&lt;/url&gt;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&lt;user&gt;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root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&lt;/user&gt;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&lt;pass&gt;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123321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&lt;/pass&gt;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&lt;secure&gt;true&lt;/secure&gt;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&lt;max&gt;10&lt;/max&gt;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&lt;catalog&gt;default&lt;/catalog&gt;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&lt;schema&gt;&lt;/schema&gt;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&lt;/dbsourse&gt;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或者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&lt;dbsourse&gt;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&lt;savepath&gt;测试数据源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mysql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&lt;/savepath&gt;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&lt;vendor&gt;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mysql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&lt;/vendor&gt;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&lt;driver&gt;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com.mysql.jdbc.Driver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&lt;/driver&gt;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&lt;url&gt;jdbc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:mysql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//localhost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3306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&lt;/url&gt;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&lt;user&gt;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root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&lt;/user&gt;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&lt;pass&gt;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123321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&lt;/pass&gt;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&lt;secure&gt;true&lt;/secure&gt;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&lt;/dbsourse&gt;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1)savepath（必填）：要保存的数据源的名字（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若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在文件夹下，是一个路径，如test/测试数据源）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2)vendor（必填）：数据库的类型。参数为：oracle、db2、sqlserver、mysql、derby、informix、sybase、vertica、hive。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3)driver（必填）：数据库对应的driver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4)url（必填）：url链接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5)user（选填）：连接数据库的用户名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6)pass（选填）：连接数据库的密码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7)secure（必填）：true，表示需要权限验证-勾选，false，表示需要权限验证-不勾选。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8)schema（选填）：表示表结构模式。这个参数可以不写。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9)catalog（选填）：表示默认数据库。这个参数可以不写。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10)  如果两次添加的savepath一致，此方法会覆盖掉之前所添加的数据源。</w:t>
      </w:r>
    </w:p>
    <w:p>
      <w:r>
        <w:drawing>
          <wp:inline distT="0" distB="0" distL="114300" distR="114300">
            <wp:extent cx="5269230" cy="2975610"/>
            <wp:effectExtent l="0" t="0" r="7620" b="15240"/>
            <wp:docPr id="7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440305"/>
            <wp:effectExtent l="0" t="0" r="10795" b="17145"/>
            <wp:docPr id="7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9.5</w:t>
      </w:r>
      <w:r>
        <w:rPr>
          <w:rFonts w:hint="default"/>
          <w:lang w:val="en-US" w:eastAsia="zh-CN"/>
        </w:rPr>
        <w:t>修改数据集或数据集文件夹的名字</w:t>
      </w:r>
    </w:p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请求地址：http://ip:port/bi/api?action=changeQueryName&amp;token=xxxx</w:t>
      </w:r>
    </w:p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&lt;oquery&gt;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&lt;type&gt;sql&lt;/type&gt;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&lt;path&gt;咖啡中国市场销售数据&lt;/path&gt;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&lt;/oquery&gt;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&lt;query&gt;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&lt;type&gt;sql&lt;/type&gt;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&lt;path&gt;咖啡中国市场销售数据_修改&lt;/path&gt;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&lt;/query&gt;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请求参数为新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数据集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信息和老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数据集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信息：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1）oquery（必填）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对应要改动数据集之前的信息。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2）query（必填）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对应改动数据集的信息。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3）type （必填）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类型包括：数据源，数据源文件夹，数据集文件夹，数据集类型（见附录）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4）path（必填）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对应于数据集或者数据集文件夹。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413000"/>
            <wp:effectExtent l="0" t="0" r="13970" b="6350"/>
            <wp:docPr id="7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74975"/>
            <wp:effectExtent l="0" t="0" r="12065" b="15875"/>
            <wp:docPr id="7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484120"/>
            <wp:effectExtent l="0" t="0" r="3175" b="11430"/>
            <wp:docPr id="7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9.6</w:t>
      </w:r>
      <w:r>
        <w:rPr>
          <w:rFonts w:hint="default"/>
          <w:lang w:val="en-US" w:eastAsia="zh-CN"/>
        </w:rPr>
        <w:t>添加sql数据集</w:t>
      </w:r>
    </w:p>
    <w:p>
      <w:pPr>
        <w:numPr>
          <w:ilvl w:val="0"/>
          <w:numId w:val="16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请求地址：http://ip:port/bi/api?action=saveSQLQuery&amp;token=xxxx</w:t>
      </w:r>
    </w:p>
    <w:p>
      <w:pPr>
        <w:numPr>
          <w:ilvl w:val="0"/>
          <w:numId w:val="16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&lt;path&gt;test&lt;/path&gt;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&lt;dbsource&gt;mysql&lt;/dbsource&gt;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&lt;sql&gt;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select *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from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test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;&lt;/sql&gt;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&lt;material&gt;true&lt;/material&gt;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&lt;cols&gt;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&lt;col&gt;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&lt;name&gt;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请假日期1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&lt;/name&gt;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&lt;alias&gt;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请假开始时间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&lt;/alias&gt;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&lt;/col&gt;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&lt;col&gt;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&lt;name&gt;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部门名称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&lt;/name&gt;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&lt;alias&gt;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部门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&lt;/alias&gt;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&lt;/col&gt;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&lt;/cols&gt;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1)path（必填）：数据集的路径。如果该路径不存在, 则创建sql数据集。否则修改该路径的数据集。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2)dbsource（必填）：数据源路径。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3)sql（必填）：sql语句。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4)material（选填）： 物化查询或者释放物化查询。值只能是true和false。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5)cols（选填）： 需要定义别名的列集合。如果某列没有设置别名，则按照修改前的别名设置该列的别名。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6)col（选填）：定义列别名 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7)name（必填）： 列名（不区分大小写）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8)alias（选填）：别名。如果要取消列的别名，不写该节点即可。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971800"/>
            <wp:effectExtent l="0" t="0" r="3175" b="0"/>
            <wp:docPr id="8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13000"/>
            <wp:effectExtent l="0" t="0" r="9525" b="6350"/>
            <wp:docPr id="8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9.7</w:t>
      </w:r>
      <w:r>
        <w:rPr>
          <w:rFonts w:hint="default"/>
          <w:lang w:val="en-US" w:eastAsia="zh-CN"/>
        </w:rPr>
        <w:t>获取某一个数据集的数据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（1）请求地址：http://ip:port/bi/api?action=getQueryData&amp;token=xxxx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&lt;user&gt;admin&lt;/user&gt;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&lt;path&gt;咖啡中国市场销售数据&lt;/path&gt;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&lt;type&gt;sql&lt;/type&gt;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&lt;maxRows&gt;0&lt;/maxRows&gt;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&lt;params&gt;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&lt;param name="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a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" type="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string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"&gt;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无咖啡因咖啡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&lt;/param&gt;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&lt;/params&gt;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1)user（选填）：想要查询的用户。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2)path（必填）：数据集的路径。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3)type（必填）：数据集的类型。见附录。（注：多维数据集不支持预览和同步查询数据）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4)maxRows（选填）：设置可以获取的数据量的大小。当maxRows等于0时，获取的最大数据集数为系统设置的 qry.preview.rows 值。大于0时则使用设置的值，小于0时会取出所有的数据。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5)params（选填）里面可以传一些参数，对数据集进行控制。type是参数的类型，主要有以下几种：string 、boolean 、float 、double、char、byte、short、int、long、time、time、dateTime。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55545"/>
            <wp:effectExtent l="0" t="0" r="10160" b="1905"/>
            <wp:docPr id="1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056255"/>
            <wp:effectExtent l="0" t="0" r="4445" b="10795"/>
            <wp:docPr id="1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9.8</w:t>
      </w:r>
      <w:r>
        <w:rPr>
          <w:rFonts w:hint="default"/>
          <w:lang w:val="en-US" w:eastAsia="zh-CN"/>
        </w:rPr>
        <w:t>获取一个sql数据集的sql语句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（1）请求地址：http://ip:port/bi/api?action=getQueryInfo&amp;token=xxxx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&lt;queryPath&gt;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咖啡中国市场销售数据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&lt;/queryPath&gt;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请求参数信息：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queryPath（必填）：sql数据集的路径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996565"/>
            <wp:effectExtent l="0" t="0" r="3175" b="13335"/>
            <wp:docPr id="8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36495"/>
            <wp:effectExtent l="0" t="0" r="10795" b="1905"/>
            <wp:docPr id="8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outlineLvl w:val="1"/>
        <w:rPr>
          <w:rFonts w:hint="default"/>
          <w:b/>
          <w:lang w:val="en-US" w:eastAsia="zh-CN"/>
        </w:rPr>
      </w:pPr>
      <w:bookmarkStart w:id="13" w:name="_Toc5943"/>
      <w:r>
        <w:rPr>
          <w:rFonts w:hint="default"/>
          <w:b/>
          <w:lang w:val="en-US" w:eastAsia="zh-CN"/>
        </w:rPr>
        <w:t>调度任务</w:t>
      </w:r>
      <w:r>
        <w:rPr>
          <w:rFonts w:hint="eastAsia"/>
          <w:b/>
          <w:lang w:val="en-US" w:eastAsia="zh-CN"/>
        </w:rPr>
        <w:t>操作</w:t>
      </w:r>
      <w:bookmarkEnd w:id="13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10.1</w:t>
      </w:r>
      <w:r>
        <w:rPr>
          <w:rFonts w:hint="default"/>
          <w:lang w:val="en-US" w:eastAsia="zh-CN"/>
        </w:rPr>
        <w:t>运行调度任务和调度任务文件夹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（1）请求地址：http://ip:port/bi/api?action=runJobs&amp;token=xxxxx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  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&lt;info&gt;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&lt;path&gt;test1&lt;/path&gt;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&lt;isForder&gt;false&lt;/isForder&gt;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&lt;isOnlyJob&gt;false&lt;/isOnlyJob&gt;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&lt;params&gt;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&lt;param name="a" type="string"&gt;白金会员&lt;/param&gt;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&lt;/params&gt;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&lt;/info&gt;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1)path（必填）：job的路径。如果要运行根目录的job，则把path的写成空即可。eg：&lt;path&gt;&lt;/path&gt;。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2)isForder（必填）：如果path是文件夹，则为true。如果是单个的job，则为false。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3)isOnlyJob（选填）：如果path是文件夹，并且只想运行文件夹下的一级目录里的job，则为true。如果想要运行文件夹下面的所有的job，则为false。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4)param（选填）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需要带两个属性，一个是name，一个是type。type的取值有：string、boolean、float、double、char、byte、short、int、long、time、dateTime。  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592070"/>
            <wp:effectExtent l="0" t="0" r="14605" b="1778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072765"/>
            <wp:effectExtent l="0" t="0" r="2540" b="1333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5013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10.2</w:t>
      </w:r>
      <w:r>
        <w:rPr>
          <w:rFonts w:hint="default"/>
          <w:lang w:val="en-US" w:eastAsia="zh-CN"/>
        </w:rPr>
        <w:t>设置调度任务中发送邮件任务的收件人和抄送人</w:t>
      </w:r>
    </w:p>
    <w:p>
      <w:pPr>
        <w:numPr>
          <w:ilvl w:val="0"/>
          <w:numId w:val="17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http://ip:port/bi/api?action=saveNode&amp;type=setTaskmailAddr&amp;token=xxxx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&lt;name&gt;test&lt;/name&gt;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&lt;tomail set="true"&gt;admin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;user1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&lt;/tomail&gt;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&lt;ccmail set="true"&gt;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u1;u2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&lt;/ccmail&gt;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1)name（必填）：任务的名称。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2)tomail（选填 ）：收件人节点。当的值为"true"时，该节点的内容会被设置为收件人。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3)ccmail（选填）：抄送人节点。当set属性的值为"true"时，该节点的内容会被设置为抄送人。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➢说明：当tomail或者ccmail标签不存在时，不修改对应的内容。如果需要设置抄送人为空，那么需要包含ccmail节点，set属性为true，并将ccmail节点的值留空。收件人和抄送人的值为分号";"分割的列表, 其中, 每一项都可以是用户名或者邮箱地址，最后的分号可以省略。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980690"/>
            <wp:effectExtent l="0" t="0" r="7620" b="10160"/>
            <wp:docPr id="8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26970"/>
            <wp:effectExtent l="0" t="0" r="8255" b="11430"/>
            <wp:docPr id="8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07285"/>
            <wp:effectExtent l="0" t="0" r="9525" b="12065"/>
            <wp:docPr id="8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10.3</w:t>
      </w:r>
      <w:r>
        <w:rPr>
          <w:rFonts w:hint="default"/>
          <w:lang w:val="en-US" w:eastAsia="zh-CN"/>
        </w:rPr>
        <w:t>修改调度任务中发送邮件任务的收件人和抄送人</w:t>
      </w:r>
    </w:p>
    <w:p>
      <w:pPr>
        <w:numPr>
          <w:ilvl w:val="0"/>
          <w:numId w:val="18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http://ip:port/bi/api?action=saveNode&amp;type=combineTaskmailAddr&amp;token=xxxx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&lt;name&gt;test&lt;/name&gt;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&lt;tomail&gt;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&lt;add&gt;user2;&lt;/add&gt;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&lt;remove&gt;user1;&lt;/remove&gt;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&lt;/tomail&gt;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&lt;ccmail&gt;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&lt;add&gt;u3;&lt;/add&gt;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&lt;remove&gt;u2;&lt;/remove&gt;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&lt;/ccmail&gt;                        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      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name（必填）：任务的名称。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tomail（选填）：收件人节点。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ccmail（选填）：抄送人节点。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add（选填）：在发送人列表或者抄送人列表中添加指定的用户。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remove（选填）：从发送人列表或者抄送人列表中移除指定的用户。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➢说明：收件人和抄送人的值为分号"；"分割的列表。 其中,，每一项都可以是用户名或者邮箱地址， 最后的分号可以省略。</w:t>
      </w:r>
    </w:p>
    <w:p>
      <w:r>
        <w:drawing>
          <wp:inline distT="0" distB="0" distL="114300" distR="114300">
            <wp:extent cx="5272405" cy="2428875"/>
            <wp:effectExtent l="0" t="0" r="4445" b="9525"/>
            <wp:docPr id="90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023870"/>
            <wp:effectExtent l="0" t="0" r="3175" b="5080"/>
            <wp:docPr id="1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548890"/>
            <wp:effectExtent l="0" t="0" r="6350" b="3810"/>
            <wp:docPr id="1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outlineLvl w:val="1"/>
        <w:rPr>
          <w:rFonts w:hint="eastAsia"/>
          <w:b/>
          <w:lang w:val="en-US" w:eastAsia="zh-CN"/>
        </w:rPr>
      </w:pPr>
      <w:bookmarkStart w:id="14" w:name="_Toc30671"/>
      <w:r>
        <w:rPr>
          <w:rFonts w:hint="eastAsia"/>
          <w:b/>
          <w:lang w:val="en-US" w:eastAsia="zh-CN"/>
        </w:rPr>
        <w:t>门户操作</w:t>
      </w:r>
      <w:bookmarkEnd w:id="14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11.1</w:t>
      </w:r>
      <w:r>
        <w:rPr>
          <w:rFonts w:hint="default"/>
          <w:lang w:val="en-US" w:eastAsia="zh-CN"/>
        </w:rPr>
        <w:t>新建门户文件夹</w:t>
      </w:r>
    </w:p>
    <w:p>
      <w:pPr>
        <w:numPr>
          <w:ilvl w:val="0"/>
          <w:numId w:val="19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请求地址：http://ip:port/bi/api?action=newPortalFolder&amp;token=xxxx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&lt;path&gt;addFolder&lt;/path&gt;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&lt;type&gt;portalFolder&lt;/type&gt;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path（必填）：门户文件夹路径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type（必填）：类型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98470"/>
            <wp:effectExtent l="0" t="0" r="9525" b="11430"/>
            <wp:docPr id="9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411095"/>
            <wp:effectExtent l="0" t="0" r="8255" b="8255"/>
            <wp:docPr id="9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11.2</w:t>
      </w:r>
      <w:r>
        <w:rPr>
          <w:rFonts w:hint="default"/>
          <w:lang w:val="en-US" w:eastAsia="zh-CN"/>
        </w:rPr>
        <w:t>删除门户文件夹</w:t>
      </w:r>
    </w:p>
    <w:p>
      <w:pPr>
        <w:numPr>
          <w:ilvl w:val="0"/>
          <w:numId w:val="2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请求地址：http://ip:port/bi/api?action=delPortalFolder&amp;token=xxxx</w:t>
      </w:r>
    </w:p>
    <w:p>
      <w:pPr>
        <w:numPr>
          <w:ilvl w:val="0"/>
          <w:numId w:val="2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addFolder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&lt;/path&gt;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&lt;type&gt;portalFolder&lt;/type&gt;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path（必填）：门户文件夹路径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type（必填）：类型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411095"/>
            <wp:effectExtent l="0" t="0" r="8255" b="8255"/>
            <wp:docPr id="9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961005"/>
            <wp:effectExtent l="0" t="0" r="8255" b="10795"/>
            <wp:docPr id="10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25065"/>
            <wp:effectExtent l="0" t="0" r="12700" b="13335"/>
            <wp:docPr id="10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11.3修改</w:t>
      </w:r>
      <w:r>
        <w:rPr>
          <w:rFonts w:hint="default"/>
          <w:lang w:val="en-US" w:eastAsia="zh-CN"/>
        </w:rPr>
        <w:t>门户文件夹</w:t>
      </w:r>
      <w:r>
        <w:rPr>
          <w:rFonts w:hint="eastAsia"/>
          <w:lang w:val="en-US" w:eastAsia="zh-CN"/>
        </w:rPr>
        <w:t>名称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（1）请求地址：http://ip:port/bi/api?action=renamePortalFolder&amp;token=xxxx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&lt;from&gt;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测试门户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&lt;/path&gt;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&lt;type&gt;portalFolder&lt;/type&gt;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&lt;/from&gt;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&lt;to&gt;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测试门户test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&lt;/path&gt;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&lt;type&gt;portalFolder&lt;/type&gt;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&lt;/to&gt;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path（必填）：门户文件夹路径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type（必填）：类型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 from（必填）：原路径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18" w:lineRule="atLeast"/>
        <w:ind w:left="150" w:right="150" w:firstLine="0"/>
        <w:jc w:val="left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4) to（必填）：目标路径</w:t>
      </w:r>
    </w:p>
    <w:p>
      <w:r>
        <w:drawing>
          <wp:inline distT="0" distB="0" distL="114300" distR="114300">
            <wp:extent cx="5266055" cy="2464435"/>
            <wp:effectExtent l="0" t="0" r="10795" b="12065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072765"/>
            <wp:effectExtent l="0" t="0" r="8255" b="1333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66340"/>
            <wp:effectExtent l="0" t="0" r="7620" b="1016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11.4</w:t>
      </w:r>
      <w:r>
        <w:rPr>
          <w:rFonts w:hint="default"/>
          <w:lang w:val="en-US" w:eastAsia="zh-CN"/>
        </w:rPr>
        <w:t>新建组合报告文件夹</w:t>
      </w:r>
    </w:p>
    <w:p>
      <w:pPr>
        <w:numPr>
          <w:ilvl w:val="0"/>
          <w:numId w:val="21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请求地址：http://ip:port/bi/api?action=newPortalCellFolder&amp;token=xxxx</w:t>
      </w:r>
    </w:p>
    <w:p>
      <w:pPr>
        <w:numPr>
          <w:ilvl w:val="0"/>
          <w:numId w:val="21"/>
        </w:numPr>
        <w:ind w:left="0" w:leftChars="0" w:firstLine="0" w:firstLineChars="0"/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&lt;path&gt;组合报告文件&lt;/path&gt;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&lt;type&gt;portalCellFolder&lt;/type&gt;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1)path（必填）：组合报告文件夹的路径。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2)type（必填）：组合报告文件夹的类型，不需要修改。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3019425"/>
            <wp:effectExtent l="0" t="0" r="5715" b="952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32685"/>
            <wp:effectExtent l="0" t="0" r="12700" b="5715"/>
            <wp:docPr id="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11.5删除组合报告文件夹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（1）请求地址：http://ip:port/bi/api?action=delPortalCellFolder&amp;token=xxxx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&lt;path&gt;组合报告文件&lt;/path&gt;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&lt;type&gt;portalCellFolder&lt;/type&gt;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1)path（必填）：组合报告文件夹的路径。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2)type（必填）：组合报告文件夹的类型，不需要修改。</w:t>
      </w:r>
    </w:p>
    <w:p>
      <w:r>
        <w:drawing>
          <wp:inline distT="0" distB="0" distL="114300" distR="114300">
            <wp:extent cx="5274310" cy="3056255"/>
            <wp:effectExtent l="0" t="0" r="2540" b="10795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0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11.6修改组合报告文件夹名字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（1）请求地址：http://ip:port/bi/api?action=renamePortalCellFolder&amp;token=xxxx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&lt;from&gt;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&lt;path&gt;组合报告文件夹&lt;/path&gt;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&lt;type&gt;portalCellFolder&lt;/type&gt;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&lt;/from&gt;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&lt;to&gt;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&lt;path&gt;组合报告文件夹test&lt;/path&gt;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        &lt;type&gt;portalCellFolder&lt;/type&gt;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&lt;/to&gt;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865" cy="3121660"/>
            <wp:effectExtent l="0" t="0" r="6985" b="2540"/>
            <wp:docPr id="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11.7</w:t>
      </w:r>
      <w:r>
        <w:rPr>
          <w:rFonts w:hint="default"/>
          <w:lang w:val="en-US" w:eastAsia="zh-CN"/>
        </w:rPr>
        <w:t>获取所有门户和门户文件夹列表</w:t>
      </w:r>
    </w:p>
    <w:p>
      <w:pPr>
        <w:numPr>
          <w:ilvl w:val="0"/>
          <w:numId w:val="22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请求地址：http://ip:port/bi/api?action=updatePortalTree&amp;token=xxxx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&lt;user&gt;admin&lt;/user&gt;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user（非必填）：user为想要查看的目标用户。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5420" cy="3056890"/>
            <wp:effectExtent l="0" t="0" r="11430" b="10160"/>
            <wp:docPr id="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11.8</w:t>
      </w:r>
      <w:r>
        <w:rPr>
          <w:rFonts w:hint="default"/>
          <w:lang w:val="en-US" w:eastAsia="zh-CN"/>
        </w:rPr>
        <w:t>获取所有组合报告和组合报告文件夹列表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（1）请求地址：http://ip:port/bi/api?action=updatePortalCellTree&amp;token=xxxx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&lt;info&gt;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 &lt;user&gt;admin&lt;/user&gt;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参数为节点信息: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user（非必填）：user为想要查看的目标用户。</w:t>
      </w:r>
    </w:p>
    <w:p/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2405" cy="3034665"/>
            <wp:effectExtent l="0" t="0" r="4445" b="13335"/>
            <wp:docPr id="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outlineLvl w:val="1"/>
        <w:rPr>
          <w:rFonts w:hint="eastAsia"/>
          <w:b/>
          <w:lang w:val="en-US" w:eastAsia="zh-CN"/>
        </w:rPr>
      </w:pPr>
      <w:r>
        <w:rPr>
          <w:rFonts w:hint="default"/>
          <w:b/>
          <w:lang w:val="en-US" w:eastAsia="zh-CN"/>
        </w:rPr>
        <w:t>血缘分析</w:t>
      </w:r>
    </w:p>
    <w:p>
      <w:pPr>
        <w:pStyle w:val="4"/>
        <w:bidi w:val="0"/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12.1</w:t>
      </w:r>
      <w:r>
        <w:rPr>
          <w:rFonts w:hint="default"/>
          <w:lang w:val="en-US" w:eastAsia="zh-CN"/>
        </w:rPr>
        <w:t>获取报告血缘分析数据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（1）请求地址：http://ip:port/bi/api?action=getDbLineage&amp;token=xxxx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      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&lt;user&gt;&lt;/user&gt;  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&lt;getdata&gt;      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&lt;dbpath&gt;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测试报告/表格/自由表格数据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&lt;/dbpath&gt;    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&lt;type&gt;1&lt;/type&gt;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&lt;/getdata&gt; 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user（选填）：想要查看的目标用户名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dbpath（必填）：仪表盘的路径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3）type（必填）：数值1表示报告(db)。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46095"/>
            <wp:effectExtent l="0" t="0" r="3810" b="1905"/>
            <wp:docPr id="10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12.2</w:t>
      </w:r>
      <w:r>
        <w:rPr>
          <w:rFonts w:hint="default"/>
          <w:lang w:val="en-US" w:eastAsia="zh-CN"/>
        </w:rPr>
        <w:t>获取数据集血缘分析数据</w:t>
      </w:r>
    </w:p>
    <w:p>
      <w:pPr>
        <w:numPr>
          <w:ilvl w:val="0"/>
          <w:numId w:val="23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请求地址：http://ip:port/bi/api?action=getQryLineage&amp;token=xxxx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    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&lt;user&gt;&lt;/user&gt;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&lt;getdata&gt;    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&lt;querypath&gt;咖啡中国市场销售数据&lt;/querypath&gt;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&lt;type&gt;1&lt;/type&gt;  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&lt;/getdata&gt;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参数为节点信息：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user（选填）：想要查看的目标用户名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querypath（必填）：数据集的路径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3) type（必填）：数据集类型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056255"/>
            <wp:effectExtent l="0" t="0" r="2540" b="10795"/>
            <wp:docPr id="10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获取书签列表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  <w:t>（1）请求地址：http://ip:port/bi/api?action=getBookmarks&amp;token=xxxx</w:t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请求参数：xmlData（必填）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&lt;?xml version="1.0" encoding="UTF-8"?&gt;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&lt;info&gt;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&lt;user&gt;admin&lt;/user&gt;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  &lt;path&gt;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test/test1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&lt;/path&gt;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&lt;/info&gt;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节点参数信息：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1) user（必填）：角色名称。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2) path（必填）：节点完整路径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055" cy="2259965"/>
            <wp:effectExtent l="0" t="0" r="10795" b="6985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46095"/>
            <wp:effectExtent l="0" t="0" r="8255" b="1905"/>
            <wp:docPr id="1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  <w:outlineLvl w:val="1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t>附录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❖响应消息level描述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   level = 1 表示操作成功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   level = 5 表示警告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   level = 6 表示错误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❖图表类型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图表支持的类型，如截图所示：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9225" cy="3371850"/>
            <wp:effectExtent l="0" t="0" r="9525" b="0"/>
            <wp:docPr id="10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8" descr="IMG_25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图表类型说明如下：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1：Bar                                        2：Stacked Bar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3：3D Bar                                    4：Stacked 3D Bar  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5：Line                                        6：Stacked Line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7：Area                                        8：Stacked Area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9：Pie               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10：3D Pie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11：Donut                                    12：BoxPlot 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13：Point                                      14：Stacked Point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15：Bubble                                    16：Word Cloud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17：Radar                                      18：Filled Radar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19：Water Fall       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20：Pareto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21：Map                                        22：GIS Map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23：TreeStructure                              24：Treemap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25：KPI Card       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26：Histogram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27：Heat Map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❖</w:t>
      </w:r>
      <w:r>
        <w:rPr>
          <w:rFonts w:hint="default"/>
          <w:lang w:val="en-US" w:eastAsia="zh-CN"/>
        </w:rPr>
        <w:t>资源类型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（1）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数据源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•connectionfolder    数据源文件夹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•connection              数据源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•queryfolder            数据集文件夹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•sql                            sql数据集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•mongo                    mongo数据集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•excel                        excel数据集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•composite              组合数据集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•cloud                       数据集市数据集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•embed                    内嵌数据集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•custom                   定制数据集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•data_flow             自服务数据集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•mdx                        多维数据集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（4）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仪表盘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•dbfolder                 仪表盘文件夹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                            仪表盘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•dblink                     仪表盘链接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（5）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门户组件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•portalCellFolder      门户组件文件夹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•portalCell                  门户组件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（6）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门户样式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•portalFolder                 门户样式文件夹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•portal                            门户样式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（7）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实验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•experimentFolder        实验文件夹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•experiment                    实验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（8）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流程模型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•workflowFolder        流程模型文件夹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•workflow                         流程模型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（9）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训练模型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•modelFolder        训练模型文件夹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•Logistic                   逻辑回归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•Kmeans                Kmeans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•DecisionTree        决策树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（10）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图片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•imageFolder                     图片文件夹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•image_png                  png类型图片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•image_jpg                jpg类型图片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•image_gif                    gif类型图片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（11）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主题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•themeFolder        主题文件夹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•theme                  主题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❖操作类型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•ManageBP   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流程审批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•Form                                      填报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•Upload from Desktop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桌面端上传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•Conn                 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添加数据源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•Query                 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创建数据集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•Editor                 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制作报告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•Viewer                 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查看报告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•ML               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深度分析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•Schedule                                    调度任务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•ImExport                                    资源部署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•Manage                                     系统管理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•Editportal         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门户定制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•ManageBP         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流程审批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（1）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流程操作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•BP_ACTIONS/actionFolder                                     流程操作文件夹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•BP_ACTIONS/Act/manage                                           流程操作/流程管理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•BP_ACTIONS/Act/apply                                      流程操作/流程应用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（2）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数据源操作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•CONN_ACTIONS/actionFolder                                数据源操作文件夹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•CONN_ACTIONS/Act/ConnDeleteTable                数据源操作/删除表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•CONN_ACTIONS/Act/ConnCreateTable                数据源操作/新建表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（3）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查看报告操作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•DB_ACTIONS/actionFolder                                  查看报告操作文件夹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•DB_ACTIONS/Act/clear                                查看报告操作/清除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•DB_ACTIONS/Act/exportpng                                   查看报告操作/导出png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•DB_ACTIONS/Act/subscribe                                 查看报告操作/订阅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•DB_ACTIONS/Act/exportcsv                                查看报告操作/导出csv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•DB_ACTIONS/Act/exportexcel                        查看报告操作/导出excel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•DB_ACTIONS/Act/exportpdf                                查看报告操作/导出pdf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•DB_ACTIONS/Act/exportword                        查看报告操作/导出word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•DB_ACTIONS/Act/newElem                        查看报告操作/新建组件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•DB_ACTIONS/Act/saveAs 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查看报告操作/另存为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•DB_ACTIONS/Act/save                              查看报告操作/保存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•DB_ACTIONS/Act/cancel                            查看报告操作/取消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•DB_ACTIONS/Act/refreshParam                    查看报告操作/刷新参数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•DB_ACTIONS/Act/close                              查看报告操作/关闭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•DB_ACTIONS/Act/refresh                            查看报告操作/刷新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•DB_ACTIONS/Act/pagination                       查看报告操作/输出布局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•DB_ACTIONS/Act/previous                          查看报告操作/撤销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•DB_ACTIONS/Act/next                               查看报告操作/重做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•DB_ACTIONS/Act/email                              查看报告操作/邮件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•DB_ACTIONS/Act/shareToUser                      查看报告操作/分享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•DB_ACTIONS/Act/bookmark                        查看报告操作/书签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•DB_ACTIONS/Act/tempstorage                     查看报告操作/暂存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（4）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制作报告操作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•EDIT_DB_ACTIONS/actionFolder                      制作报告操作文件夹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•EDIT_DB_ACTIONS/Act/customTheme 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制作报告操作/自定义主题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•EDIT_DB_ACTIONS/Act/shareBatch                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制作报告操作/分享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（5）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•ELEM_ACTIONS/actionFolder 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报告操作文件夹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•ELEM_ACTIONS/Act/agg     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组件操作/聚合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•ELEM_ACTIONS/Act/dynamicCalc 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组件操作/动态计算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•ELEM_ACTIONS/Act/sortBindCol                      组件操作/绑定列排序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•ELEM_ACTIONS/Act/mergeGroup                     组件操作/合并组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•ELEM_ACTIONS/Act/brush                              组件操作/笔刷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•ELEM_ACTIONS/Act/showDetail                        组件操作/详细数据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•ELEM_ACTIONS/Act/markOpt                           组件操作/标记选项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•ELEM_ACTIONS/Act/plotOpt                             组件操作/图表区域选项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•ELEM_ACTIONS/Act/axisOpt                              组件操作/轴选项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•ELEM_ACTIONS/Act/titleOpt                              组件操作/标题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•ELEM_ACTIONS/Act/legendOpt 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组件操作/图例选项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•ELEM_ACTIONS/Act/showAxis                             组件操作/（显示/隐藏 ）轴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•ELEM_ACTIONS/Act/showChartTitle                       组件操作/显示图表标题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•ELEM_ACTIONS/Act/reverseList                           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组件操作/反选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•ELEM_ACTIONS/Act/increaseCellCol                        组件操作/（增加/减少）列数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•ELEM_ACTIONS/Act/apply                                    组件操作/应用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•ELEM_ACTIONS/Act/search                                   组件操作/查找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•ELEM_ACTIONS/Act/sortList                                  组件操作/排序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•ELEM_ACTIONS/Act/sortGridCol                             组件操作/表排序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•ELEM_ACTIONS/Act/sideBy                            组件操作/（横向排列 /纵向排列）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•ELEM_ACTIONS/Act/showMeaHeader                组件操作/（隐藏/显示）指标标题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•ELEM_ACTIONS/Act/bind                                      组件操作/绑定数据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•ELEM_ACTIONS/Act/showTitle                         组件操作/（隐藏/显示）标题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•ELEM_ACTIONS/Act/calMode 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组件操作/日期控件模式切换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•ELEM_ACTIONS/Act/alias                              组件操作/别名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•ELEM_ACTIONS/Act/drill                               组件操作/钻取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•ELEM_ACTIONS/Act/showLegendTitle                组件操作/（隐藏/显示）图例标题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•ELEM_ACTIONS/Act/heightLight                      组件操作/高亮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•ELEM_ACTIONS/Act/exportData                       组件操作/导出Excel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•ELEM_ACTIONS/Act/exportCSV                        组件操作/导出CSV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•ELEM_ACTIONS/Act/mapType                           组件操作/渲染方式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•ELEM_ACTIONS/Act/geographicDataMatch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组件操作/地理数据匹配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•ELEM_ACTIONS/Act/chartSubMove                     组件操作/图表子组件移动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•ELEM_ACTIONS/Act/namedGroup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组件操作/分组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•ELEM_ACTIONS/Act/showMapLabel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组件操作/（隐藏/显示）地图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（6）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区域名称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•ELEM_ACTIONS/Act/saveAsImage                          组件操作/保存为图片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•ELEM_ACTIONS/Act/showPercent                           组件操作/显示百分比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•ELEM_ACTIONS/Act/hideLabel                               组件操作/隐藏标签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•ELEM_ACTIONS/Act/showLabel                              组件操作/显示标签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•ELEM_ACTIONS/Act/deleteRow                              组件操作/删除行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•ELEM_ACTIONS/Act/insertRow                               组件操作/插入行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•ELEM_ACTIONS/Act/changeDepth 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组件操作/叠放层次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•ELEM_ACTIONS/Act/swapXy                                   组件操作/切换XY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•ELEM_ACTIONS/Act/deleteBlankCells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组件操作/删除空白格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•ELEM_ACTIONS/Act/chartSubResize                     组件操作/图表内部调整大小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•ELEM_ACTIONS/Act/editRow         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组件操作/编辑行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•ELEM_ACTIONS/Act/exportDetail                         组件操作/细节数据导出到csv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•ELEM_ACTIONS/Act/showRowHeader                  组件操作/（隐藏/显示）行表头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•ELEM_ACTIONS/Act/formImportExcel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组件操作/导入excel数据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•ELEM_ACTIONS/Act/compareColumn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组件操作/同比环比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•ELEM_ACTIONS/Act/showGroupTotal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组件操作/显示分组合计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•ELEM_ACTIONS/Act/showGrandTotal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组件操作/显示合计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•ELEM_ACTIONS/Act/zoom               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  <w:t/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ab/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组件操作/缩放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•ELEM_ACTIONS/Act/clearFilterList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       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组件操作/清空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•ELEM_ACTIONS/Act/showAllCol                     组件操作/（显示/隐藏）具体数据列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•ELEM_ACTIONS/Act/gridSize         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组件操作/单元格尺寸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•ELEM_ACTIONS/Act/markType       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   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组件操作/图表类型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•ELEM_ACTIONS/Act/showLegend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组件操作/（显示/隐藏）图例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（7）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创建数据集操作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•QRY_ACTIONS/actionFolder                                       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创建数据集操作文件夹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•QRY_ACTIONS/Act/dataFlow                                      创建数据集操作/创建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（8）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自服务数据集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•QRY_ACTIONS/Act/mdx                                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创建数据集操作/创建多维数据集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•QRY_ACTIONS/Act/excel                               创建数据集操作/创建Excel数据集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•QRY_ACTIONS/Act/comp                                创建数据集操作/创建组合数据集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•QRY_ACTIONS/Act/sql                                   创建数据集操作/创建SQL数据集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•QRY_ACTIONS/Act/mongo                          创建数据集操作/创建Mongo数据集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•QRY_ACTIONS/Act/embed                              创建数据集操作/创建内嵌数据集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•QRY_ACTIONS/Act/custom                              创建数据集操作/创建定制数据集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•QRY_ACTIONS/Act/cloud                           创建数据集操作/创建数据集市数据集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 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/>
          <w:color w:val="auto"/>
          <w:sz w:val="21"/>
          <w:szCs w:val="21"/>
          <w:u w:val="none"/>
          <w:lang w:val="en-US" w:eastAsia="zh-CN"/>
        </w:rPr>
      </w:pPr>
    </w:p>
    <w:p/>
    <w:p/>
    <w:p/>
    <w:p/>
    <w:p/>
    <w:p/>
    <w:p/>
    <w:p/>
    <w:p/>
    <w:p/>
    <w:p/>
    <w:p/>
    <w:p/>
    <w:p/>
    <w:p/>
    <w:p/>
    <w:p/>
    <w:p/>
    <w:p>
      <w:p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˼Դ���� CN 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7C9A0B"/>
    <w:multiLevelType w:val="singleLevel"/>
    <w:tmpl w:val="867C9A0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F4B9C65"/>
    <w:multiLevelType w:val="singleLevel"/>
    <w:tmpl w:val="8F4B9C6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9A2F8BBD"/>
    <w:multiLevelType w:val="singleLevel"/>
    <w:tmpl w:val="9A2F8BB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9F21AE29"/>
    <w:multiLevelType w:val="singleLevel"/>
    <w:tmpl w:val="9F21AE29"/>
    <w:lvl w:ilvl="0" w:tentative="0">
      <w:start w:val="2"/>
      <w:numFmt w:val="decimal"/>
      <w:suff w:val="nothing"/>
      <w:lvlText w:val="%1）"/>
      <w:lvlJc w:val="left"/>
    </w:lvl>
  </w:abstractNum>
  <w:abstractNum w:abstractNumId="4">
    <w:nsid w:val="A03463F5"/>
    <w:multiLevelType w:val="singleLevel"/>
    <w:tmpl w:val="A03463F5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ACA09368"/>
    <w:multiLevelType w:val="singleLevel"/>
    <w:tmpl w:val="ACA09368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B1281795"/>
    <w:multiLevelType w:val="singleLevel"/>
    <w:tmpl w:val="B1281795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B3AB448E"/>
    <w:multiLevelType w:val="singleLevel"/>
    <w:tmpl w:val="B3AB44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B71BBF12"/>
    <w:multiLevelType w:val="singleLevel"/>
    <w:tmpl w:val="B71BBF12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C2D95DB3"/>
    <w:multiLevelType w:val="singleLevel"/>
    <w:tmpl w:val="C2D95DB3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D7F3C042"/>
    <w:multiLevelType w:val="singleLevel"/>
    <w:tmpl w:val="D7F3C042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E3BCDA59"/>
    <w:multiLevelType w:val="singleLevel"/>
    <w:tmpl w:val="E3BCDA59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E8325DF1"/>
    <w:multiLevelType w:val="singleLevel"/>
    <w:tmpl w:val="E8325DF1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EEADA42A"/>
    <w:multiLevelType w:val="singleLevel"/>
    <w:tmpl w:val="EEADA42A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4">
    <w:nsid w:val="F104909E"/>
    <w:multiLevelType w:val="singleLevel"/>
    <w:tmpl w:val="F104909E"/>
    <w:lvl w:ilvl="0" w:tentative="0">
      <w:start w:val="1"/>
      <w:numFmt w:val="decimal"/>
      <w:suff w:val="nothing"/>
      <w:lvlText w:val="（%1）"/>
      <w:lvlJc w:val="left"/>
    </w:lvl>
  </w:abstractNum>
  <w:abstractNum w:abstractNumId="15">
    <w:nsid w:val="F9420BD6"/>
    <w:multiLevelType w:val="singleLevel"/>
    <w:tmpl w:val="F9420BD6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FD807100"/>
    <w:multiLevelType w:val="singleLevel"/>
    <w:tmpl w:val="FD807100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10A4768F"/>
    <w:multiLevelType w:val="singleLevel"/>
    <w:tmpl w:val="10A4768F"/>
    <w:lvl w:ilvl="0" w:tentative="0">
      <w:start w:val="1"/>
      <w:numFmt w:val="decimal"/>
      <w:suff w:val="nothing"/>
      <w:lvlText w:val="（%1）"/>
      <w:lvlJc w:val="left"/>
    </w:lvl>
  </w:abstractNum>
  <w:abstractNum w:abstractNumId="18">
    <w:nsid w:val="13623165"/>
    <w:multiLevelType w:val="singleLevel"/>
    <w:tmpl w:val="13623165"/>
    <w:lvl w:ilvl="0" w:tentative="0">
      <w:start w:val="1"/>
      <w:numFmt w:val="decimal"/>
      <w:suff w:val="nothing"/>
      <w:lvlText w:val="（%1）"/>
      <w:lvlJc w:val="left"/>
    </w:lvl>
  </w:abstractNum>
  <w:abstractNum w:abstractNumId="19">
    <w:nsid w:val="21001B5D"/>
    <w:multiLevelType w:val="singleLevel"/>
    <w:tmpl w:val="21001B5D"/>
    <w:lvl w:ilvl="0" w:tentative="0">
      <w:start w:val="1"/>
      <w:numFmt w:val="decimal"/>
      <w:suff w:val="nothing"/>
      <w:lvlText w:val="（%1）"/>
      <w:lvlJc w:val="left"/>
    </w:lvl>
  </w:abstractNum>
  <w:abstractNum w:abstractNumId="20">
    <w:nsid w:val="4F8B7701"/>
    <w:multiLevelType w:val="singleLevel"/>
    <w:tmpl w:val="4F8B7701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1">
    <w:nsid w:val="76853912"/>
    <w:multiLevelType w:val="singleLevel"/>
    <w:tmpl w:val="76853912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2">
    <w:nsid w:val="78BABBAB"/>
    <w:multiLevelType w:val="singleLevel"/>
    <w:tmpl w:val="78BABBA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21"/>
  </w:num>
  <w:num w:numId="5">
    <w:abstractNumId w:val="1"/>
  </w:num>
  <w:num w:numId="6">
    <w:abstractNumId w:val="3"/>
  </w:num>
  <w:num w:numId="7">
    <w:abstractNumId w:val="20"/>
  </w:num>
  <w:num w:numId="8">
    <w:abstractNumId w:val="0"/>
  </w:num>
  <w:num w:numId="9">
    <w:abstractNumId w:val="5"/>
  </w:num>
  <w:num w:numId="10">
    <w:abstractNumId w:val="11"/>
  </w:num>
  <w:num w:numId="11">
    <w:abstractNumId w:val="16"/>
  </w:num>
  <w:num w:numId="12">
    <w:abstractNumId w:val="15"/>
  </w:num>
  <w:num w:numId="13">
    <w:abstractNumId w:val="6"/>
  </w:num>
  <w:num w:numId="14">
    <w:abstractNumId w:val="22"/>
  </w:num>
  <w:num w:numId="15">
    <w:abstractNumId w:val="10"/>
  </w:num>
  <w:num w:numId="16">
    <w:abstractNumId w:val="12"/>
  </w:num>
  <w:num w:numId="17">
    <w:abstractNumId w:val="18"/>
  </w:num>
  <w:num w:numId="18">
    <w:abstractNumId w:val="14"/>
  </w:num>
  <w:num w:numId="19">
    <w:abstractNumId w:val="17"/>
  </w:num>
  <w:num w:numId="20">
    <w:abstractNumId w:val="4"/>
  </w:num>
  <w:num w:numId="21">
    <w:abstractNumId w:val="19"/>
  </w:num>
  <w:num w:numId="22">
    <w:abstractNumId w:val="8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781323"/>
    <w:rsid w:val="003E48FF"/>
    <w:rsid w:val="0054376F"/>
    <w:rsid w:val="00907AAF"/>
    <w:rsid w:val="00F15837"/>
    <w:rsid w:val="011D7608"/>
    <w:rsid w:val="01D67A58"/>
    <w:rsid w:val="01E61D14"/>
    <w:rsid w:val="02275402"/>
    <w:rsid w:val="023323DC"/>
    <w:rsid w:val="03052C37"/>
    <w:rsid w:val="03185CB9"/>
    <w:rsid w:val="03B734ED"/>
    <w:rsid w:val="04696863"/>
    <w:rsid w:val="04EC4011"/>
    <w:rsid w:val="05391126"/>
    <w:rsid w:val="05522B44"/>
    <w:rsid w:val="056653B7"/>
    <w:rsid w:val="063836E0"/>
    <w:rsid w:val="06670E1F"/>
    <w:rsid w:val="06AC29AF"/>
    <w:rsid w:val="06B67F1D"/>
    <w:rsid w:val="06B91235"/>
    <w:rsid w:val="06CE759B"/>
    <w:rsid w:val="07975611"/>
    <w:rsid w:val="086165BF"/>
    <w:rsid w:val="0895546D"/>
    <w:rsid w:val="08B46FEA"/>
    <w:rsid w:val="08D83FD6"/>
    <w:rsid w:val="08FC6209"/>
    <w:rsid w:val="09186219"/>
    <w:rsid w:val="09302480"/>
    <w:rsid w:val="09630289"/>
    <w:rsid w:val="096B0A96"/>
    <w:rsid w:val="096C427D"/>
    <w:rsid w:val="096F2FE8"/>
    <w:rsid w:val="09946D0E"/>
    <w:rsid w:val="09A91A3E"/>
    <w:rsid w:val="09B102AE"/>
    <w:rsid w:val="09D31462"/>
    <w:rsid w:val="0A093AE2"/>
    <w:rsid w:val="0A0B2938"/>
    <w:rsid w:val="0A246CB4"/>
    <w:rsid w:val="0A606524"/>
    <w:rsid w:val="0AF70097"/>
    <w:rsid w:val="0B3230AE"/>
    <w:rsid w:val="0B5B2F42"/>
    <w:rsid w:val="0B81054A"/>
    <w:rsid w:val="0BFB09AA"/>
    <w:rsid w:val="0C774433"/>
    <w:rsid w:val="0D5228A7"/>
    <w:rsid w:val="0D65153C"/>
    <w:rsid w:val="0D8400FB"/>
    <w:rsid w:val="0DA2354A"/>
    <w:rsid w:val="0DE65F94"/>
    <w:rsid w:val="0E2D2752"/>
    <w:rsid w:val="0E457AD1"/>
    <w:rsid w:val="0E4E0711"/>
    <w:rsid w:val="0F3E775D"/>
    <w:rsid w:val="0F713D4D"/>
    <w:rsid w:val="0F8106FD"/>
    <w:rsid w:val="0FBA4FF7"/>
    <w:rsid w:val="10364481"/>
    <w:rsid w:val="107706C4"/>
    <w:rsid w:val="11400203"/>
    <w:rsid w:val="11921D60"/>
    <w:rsid w:val="11D50DED"/>
    <w:rsid w:val="11DD78F3"/>
    <w:rsid w:val="11E5710C"/>
    <w:rsid w:val="125D5960"/>
    <w:rsid w:val="12881647"/>
    <w:rsid w:val="128E4E2B"/>
    <w:rsid w:val="12A567CD"/>
    <w:rsid w:val="12C55057"/>
    <w:rsid w:val="12E747CE"/>
    <w:rsid w:val="13121342"/>
    <w:rsid w:val="13CF3D58"/>
    <w:rsid w:val="13D644D3"/>
    <w:rsid w:val="143C3424"/>
    <w:rsid w:val="14C327D2"/>
    <w:rsid w:val="159D4183"/>
    <w:rsid w:val="15B97993"/>
    <w:rsid w:val="15BB3EB4"/>
    <w:rsid w:val="15FA5D24"/>
    <w:rsid w:val="162E03BC"/>
    <w:rsid w:val="164438A2"/>
    <w:rsid w:val="16B31A6C"/>
    <w:rsid w:val="16D86C20"/>
    <w:rsid w:val="170E1049"/>
    <w:rsid w:val="17946B2E"/>
    <w:rsid w:val="18386376"/>
    <w:rsid w:val="18BE6B1A"/>
    <w:rsid w:val="18CD2AC3"/>
    <w:rsid w:val="18D84232"/>
    <w:rsid w:val="19375F5D"/>
    <w:rsid w:val="19BE2720"/>
    <w:rsid w:val="19BF40B7"/>
    <w:rsid w:val="1ACB75AB"/>
    <w:rsid w:val="1B47625D"/>
    <w:rsid w:val="1B613F50"/>
    <w:rsid w:val="1BA63015"/>
    <w:rsid w:val="1BD15DC3"/>
    <w:rsid w:val="1BF96A7B"/>
    <w:rsid w:val="1C7D1392"/>
    <w:rsid w:val="1C8F40A3"/>
    <w:rsid w:val="1C9959B4"/>
    <w:rsid w:val="1CDE7923"/>
    <w:rsid w:val="1D1A0C3F"/>
    <w:rsid w:val="1D520845"/>
    <w:rsid w:val="1D7E6D30"/>
    <w:rsid w:val="1E3A4D06"/>
    <w:rsid w:val="1E483AE8"/>
    <w:rsid w:val="1E737A3B"/>
    <w:rsid w:val="1EC357F9"/>
    <w:rsid w:val="1EE57330"/>
    <w:rsid w:val="1F83137A"/>
    <w:rsid w:val="1FCA052C"/>
    <w:rsid w:val="20E127C9"/>
    <w:rsid w:val="214D6BDE"/>
    <w:rsid w:val="216306EC"/>
    <w:rsid w:val="21B51E7E"/>
    <w:rsid w:val="21EC6224"/>
    <w:rsid w:val="22876291"/>
    <w:rsid w:val="23236967"/>
    <w:rsid w:val="2358758D"/>
    <w:rsid w:val="237954D7"/>
    <w:rsid w:val="24D47FB0"/>
    <w:rsid w:val="24D81863"/>
    <w:rsid w:val="25111C38"/>
    <w:rsid w:val="252752D5"/>
    <w:rsid w:val="255F0C38"/>
    <w:rsid w:val="256E2DA5"/>
    <w:rsid w:val="257338F3"/>
    <w:rsid w:val="258F1A07"/>
    <w:rsid w:val="25A33FF0"/>
    <w:rsid w:val="2648687B"/>
    <w:rsid w:val="267229B3"/>
    <w:rsid w:val="26A754DC"/>
    <w:rsid w:val="26D903F0"/>
    <w:rsid w:val="27197FC9"/>
    <w:rsid w:val="283E0A36"/>
    <w:rsid w:val="286140E7"/>
    <w:rsid w:val="28AF095A"/>
    <w:rsid w:val="292C60A2"/>
    <w:rsid w:val="2A494AF3"/>
    <w:rsid w:val="2ACF1EFF"/>
    <w:rsid w:val="2B0F427D"/>
    <w:rsid w:val="2B7D18B3"/>
    <w:rsid w:val="2B8A30AB"/>
    <w:rsid w:val="2BDB48F9"/>
    <w:rsid w:val="2C69430C"/>
    <w:rsid w:val="2D113059"/>
    <w:rsid w:val="2D706DB5"/>
    <w:rsid w:val="2D8E49C1"/>
    <w:rsid w:val="2D924DCF"/>
    <w:rsid w:val="2E102377"/>
    <w:rsid w:val="2E160541"/>
    <w:rsid w:val="2E4410D5"/>
    <w:rsid w:val="2F094152"/>
    <w:rsid w:val="2FA63915"/>
    <w:rsid w:val="30BF5B64"/>
    <w:rsid w:val="3137229E"/>
    <w:rsid w:val="31A37ADA"/>
    <w:rsid w:val="31F267B1"/>
    <w:rsid w:val="32070041"/>
    <w:rsid w:val="3225583F"/>
    <w:rsid w:val="325C2ACD"/>
    <w:rsid w:val="32C915F7"/>
    <w:rsid w:val="32F00B57"/>
    <w:rsid w:val="33026762"/>
    <w:rsid w:val="33461F5E"/>
    <w:rsid w:val="33991A01"/>
    <w:rsid w:val="33D95B54"/>
    <w:rsid w:val="33F55A71"/>
    <w:rsid w:val="3435531C"/>
    <w:rsid w:val="348D5C8D"/>
    <w:rsid w:val="35555702"/>
    <w:rsid w:val="35C533B3"/>
    <w:rsid w:val="36426D70"/>
    <w:rsid w:val="36670D77"/>
    <w:rsid w:val="36710708"/>
    <w:rsid w:val="36AF562F"/>
    <w:rsid w:val="36BF6504"/>
    <w:rsid w:val="36D05932"/>
    <w:rsid w:val="372529AF"/>
    <w:rsid w:val="37917CAB"/>
    <w:rsid w:val="37FF2B5F"/>
    <w:rsid w:val="3801006E"/>
    <w:rsid w:val="38533E30"/>
    <w:rsid w:val="38CC2A85"/>
    <w:rsid w:val="38DA5A6D"/>
    <w:rsid w:val="395B1FF9"/>
    <w:rsid w:val="39A65328"/>
    <w:rsid w:val="39C724FB"/>
    <w:rsid w:val="39F972EA"/>
    <w:rsid w:val="3A25604D"/>
    <w:rsid w:val="3A4A0F17"/>
    <w:rsid w:val="3A582650"/>
    <w:rsid w:val="3ACC179C"/>
    <w:rsid w:val="3BB34D5C"/>
    <w:rsid w:val="3BDD0554"/>
    <w:rsid w:val="3C127C99"/>
    <w:rsid w:val="3C444689"/>
    <w:rsid w:val="3CAB113C"/>
    <w:rsid w:val="3D492100"/>
    <w:rsid w:val="3E0B1165"/>
    <w:rsid w:val="3E5947AD"/>
    <w:rsid w:val="3E7718B0"/>
    <w:rsid w:val="3E7D1100"/>
    <w:rsid w:val="3EAA624B"/>
    <w:rsid w:val="3F027C82"/>
    <w:rsid w:val="3F2317C1"/>
    <w:rsid w:val="3F3528C1"/>
    <w:rsid w:val="3F9031E8"/>
    <w:rsid w:val="3FC546EB"/>
    <w:rsid w:val="3FCB753B"/>
    <w:rsid w:val="40197E9E"/>
    <w:rsid w:val="40757B43"/>
    <w:rsid w:val="40AF76AA"/>
    <w:rsid w:val="40D7045C"/>
    <w:rsid w:val="40F8778F"/>
    <w:rsid w:val="41072FEC"/>
    <w:rsid w:val="41273844"/>
    <w:rsid w:val="41426674"/>
    <w:rsid w:val="414F33DC"/>
    <w:rsid w:val="41585608"/>
    <w:rsid w:val="41B07818"/>
    <w:rsid w:val="41B40298"/>
    <w:rsid w:val="41EA10F4"/>
    <w:rsid w:val="420443FD"/>
    <w:rsid w:val="4251634E"/>
    <w:rsid w:val="42BD4D99"/>
    <w:rsid w:val="430F78B7"/>
    <w:rsid w:val="43AB6ACF"/>
    <w:rsid w:val="43BC0BC1"/>
    <w:rsid w:val="43BF7B00"/>
    <w:rsid w:val="43F81F30"/>
    <w:rsid w:val="441E2C3E"/>
    <w:rsid w:val="443645FC"/>
    <w:rsid w:val="444664B8"/>
    <w:rsid w:val="44910C0F"/>
    <w:rsid w:val="44955AC5"/>
    <w:rsid w:val="44C00345"/>
    <w:rsid w:val="45360752"/>
    <w:rsid w:val="45720357"/>
    <w:rsid w:val="45BE4A6C"/>
    <w:rsid w:val="46101D7A"/>
    <w:rsid w:val="464D0392"/>
    <w:rsid w:val="46AC3484"/>
    <w:rsid w:val="46E90F83"/>
    <w:rsid w:val="46FB1C24"/>
    <w:rsid w:val="472D472C"/>
    <w:rsid w:val="47393A95"/>
    <w:rsid w:val="476F2136"/>
    <w:rsid w:val="479D6085"/>
    <w:rsid w:val="47B704E2"/>
    <w:rsid w:val="47C03775"/>
    <w:rsid w:val="48172A67"/>
    <w:rsid w:val="4904755D"/>
    <w:rsid w:val="490F45A0"/>
    <w:rsid w:val="4A1A0721"/>
    <w:rsid w:val="4B137667"/>
    <w:rsid w:val="4B1771C0"/>
    <w:rsid w:val="4B501B65"/>
    <w:rsid w:val="4BAA7FA6"/>
    <w:rsid w:val="4BD66F6E"/>
    <w:rsid w:val="4BF950B2"/>
    <w:rsid w:val="4C0E35D1"/>
    <w:rsid w:val="4C91568B"/>
    <w:rsid w:val="4D2D7D97"/>
    <w:rsid w:val="4D304824"/>
    <w:rsid w:val="4D5922F5"/>
    <w:rsid w:val="4D6548DC"/>
    <w:rsid w:val="4DDF758A"/>
    <w:rsid w:val="4E76385D"/>
    <w:rsid w:val="4EC86490"/>
    <w:rsid w:val="4EE23D98"/>
    <w:rsid w:val="4F8F6FFF"/>
    <w:rsid w:val="4F990D87"/>
    <w:rsid w:val="50962581"/>
    <w:rsid w:val="50D83B00"/>
    <w:rsid w:val="51620ECA"/>
    <w:rsid w:val="51863A14"/>
    <w:rsid w:val="51897A2D"/>
    <w:rsid w:val="52130207"/>
    <w:rsid w:val="52642D38"/>
    <w:rsid w:val="52873B99"/>
    <w:rsid w:val="529E46A6"/>
    <w:rsid w:val="536147C2"/>
    <w:rsid w:val="54056DE4"/>
    <w:rsid w:val="541677BF"/>
    <w:rsid w:val="54EF17DD"/>
    <w:rsid w:val="54F03CC4"/>
    <w:rsid w:val="54FD0CE5"/>
    <w:rsid w:val="558D285E"/>
    <w:rsid w:val="559F150F"/>
    <w:rsid w:val="55E440FC"/>
    <w:rsid w:val="55F978AC"/>
    <w:rsid w:val="560005E9"/>
    <w:rsid w:val="56047A12"/>
    <w:rsid w:val="5651154A"/>
    <w:rsid w:val="56A7662D"/>
    <w:rsid w:val="56C0770A"/>
    <w:rsid w:val="56F471E4"/>
    <w:rsid w:val="575618D1"/>
    <w:rsid w:val="5788266F"/>
    <w:rsid w:val="58280693"/>
    <w:rsid w:val="592E7F44"/>
    <w:rsid w:val="59302456"/>
    <w:rsid w:val="596747A2"/>
    <w:rsid w:val="59E355D2"/>
    <w:rsid w:val="5A3F4D5F"/>
    <w:rsid w:val="5AE4393A"/>
    <w:rsid w:val="5B116396"/>
    <w:rsid w:val="5B485CFC"/>
    <w:rsid w:val="5B5474DB"/>
    <w:rsid w:val="5B6536B0"/>
    <w:rsid w:val="5B9B0EB6"/>
    <w:rsid w:val="5B9D0DFD"/>
    <w:rsid w:val="5BDA50B7"/>
    <w:rsid w:val="5C3E4854"/>
    <w:rsid w:val="5C83572C"/>
    <w:rsid w:val="5CE7794E"/>
    <w:rsid w:val="5D0138C1"/>
    <w:rsid w:val="5D153EFD"/>
    <w:rsid w:val="5DB52682"/>
    <w:rsid w:val="5E1D5A12"/>
    <w:rsid w:val="5E620588"/>
    <w:rsid w:val="5EB34392"/>
    <w:rsid w:val="5EC83B18"/>
    <w:rsid w:val="5F331A89"/>
    <w:rsid w:val="5F3A066F"/>
    <w:rsid w:val="5F403268"/>
    <w:rsid w:val="5F4F5DC7"/>
    <w:rsid w:val="5FAE2E24"/>
    <w:rsid w:val="5FF661F4"/>
    <w:rsid w:val="60E05F9A"/>
    <w:rsid w:val="60E5270C"/>
    <w:rsid w:val="60EB5AA5"/>
    <w:rsid w:val="610D414D"/>
    <w:rsid w:val="611A0AD8"/>
    <w:rsid w:val="612A07FC"/>
    <w:rsid w:val="61507C1A"/>
    <w:rsid w:val="61D13B9F"/>
    <w:rsid w:val="62097937"/>
    <w:rsid w:val="62416E7E"/>
    <w:rsid w:val="624E54D1"/>
    <w:rsid w:val="62F930CA"/>
    <w:rsid w:val="63211660"/>
    <w:rsid w:val="635347AD"/>
    <w:rsid w:val="639E3636"/>
    <w:rsid w:val="63BA2493"/>
    <w:rsid w:val="64AD1143"/>
    <w:rsid w:val="64B843AC"/>
    <w:rsid w:val="65053622"/>
    <w:rsid w:val="6507737D"/>
    <w:rsid w:val="65530425"/>
    <w:rsid w:val="658F5139"/>
    <w:rsid w:val="65AF1AC6"/>
    <w:rsid w:val="66327DC8"/>
    <w:rsid w:val="669B1961"/>
    <w:rsid w:val="66B2722F"/>
    <w:rsid w:val="66C815F1"/>
    <w:rsid w:val="67940D87"/>
    <w:rsid w:val="679C4B4A"/>
    <w:rsid w:val="67A87A92"/>
    <w:rsid w:val="68E20574"/>
    <w:rsid w:val="69903216"/>
    <w:rsid w:val="69C57AB9"/>
    <w:rsid w:val="6A3572D9"/>
    <w:rsid w:val="6A4975EE"/>
    <w:rsid w:val="6A612479"/>
    <w:rsid w:val="6A7B5336"/>
    <w:rsid w:val="6A9664C2"/>
    <w:rsid w:val="6AF52FA4"/>
    <w:rsid w:val="6B483546"/>
    <w:rsid w:val="6B543086"/>
    <w:rsid w:val="6B5B3C83"/>
    <w:rsid w:val="6B7212DC"/>
    <w:rsid w:val="6BA3715F"/>
    <w:rsid w:val="6BEF054E"/>
    <w:rsid w:val="6BF210DF"/>
    <w:rsid w:val="6C1A345A"/>
    <w:rsid w:val="6C551572"/>
    <w:rsid w:val="6CFA1AAB"/>
    <w:rsid w:val="6D125C07"/>
    <w:rsid w:val="6D3B63AD"/>
    <w:rsid w:val="6DA40BC6"/>
    <w:rsid w:val="6DF42E4A"/>
    <w:rsid w:val="6E563356"/>
    <w:rsid w:val="6E6428F1"/>
    <w:rsid w:val="6E781323"/>
    <w:rsid w:val="6F0C08B1"/>
    <w:rsid w:val="6F2756A0"/>
    <w:rsid w:val="6FC05005"/>
    <w:rsid w:val="70526B2A"/>
    <w:rsid w:val="70652C48"/>
    <w:rsid w:val="70B47A3C"/>
    <w:rsid w:val="70EE3793"/>
    <w:rsid w:val="71340A06"/>
    <w:rsid w:val="71E4461E"/>
    <w:rsid w:val="726D0140"/>
    <w:rsid w:val="732430E3"/>
    <w:rsid w:val="73A30A82"/>
    <w:rsid w:val="752C4840"/>
    <w:rsid w:val="756772D9"/>
    <w:rsid w:val="75780A47"/>
    <w:rsid w:val="75F236D4"/>
    <w:rsid w:val="75F82B12"/>
    <w:rsid w:val="76066AF3"/>
    <w:rsid w:val="76250797"/>
    <w:rsid w:val="76A37F3D"/>
    <w:rsid w:val="76AE1637"/>
    <w:rsid w:val="76D80FA3"/>
    <w:rsid w:val="77535880"/>
    <w:rsid w:val="77AC1DAA"/>
    <w:rsid w:val="78D05471"/>
    <w:rsid w:val="792E0D67"/>
    <w:rsid w:val="7944641B"/>
    <w:rsid w:val="794E5A93"/>
    <w:rsid w:val="7990185E"/>
    <w:rsid w:val="79CA6837"/>
    <w:rsid w:val="7A1A228A"/>
    <w:rsid w:val="7A6F78CF"/>
    <w:rsid w:val="7ABF5F63"/>
    <w:rsid w:val="7B0162AE"/>
    <w:rsid w:val="7B0B5953"/>
    <w:rsid w:val="7B664EAB"/>
    <w:rsid w:val="7B7B004E"/>
    <w:rsid w:val="7B98318C"/>
    <w:rsid w:val="7CB212FF"/>
    <w:rsid w:val="7CFE612A"/>
    <w:rsid w:val="7DD96AEF"/>
    <w:rsid w:val="7DE13797"/>
    <w:rsid w:val="7DFD4777"/>
    <w:rsid w:val="7E921164"/>
    <w:rsid w:val="7EF64689"/>
    <w:rsid w:val="7F260FBC"/>
    <w:rsid w:val="7F344A9A"/>
    <w:rsid w:val="7F8A2849"/>
    <w:rsid w:val="7FB00CE4"/>
    <w:rsid w:val="7FCC2A55"/>
    <w:rsid w:val="7FCC6658"/>
    <w:rsid w:val="7FEB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2" Type="http://schemas.openxmlformats.org/officeDocument/2006/relationships/fontTable" Target="fontTable.xml"/><Relationship Id="rId121" Type="http://schemas.openxmlformats.org/officeDocument/2006/relationships/numbering" Target="numbering.xml"/><Relationship Id="rId120" Type="http://schemas.openxmlformats.org/officeDocument/2006/relationships/customXml" Target="../customXml/item1.xml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2020-06-10T09:08:00Z</dcterms:created>
  <dc:creator>YH-田小兰</dc:creator>
  <cp:lastModifiedBy>YH-田小兰</cp:lastModifiedBy>
  <dcterms:modified xsi:type="dcterms:W3CDTF">2020-07-30T13:10:39Z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